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200" w:line="240" w:lineRule="auto"/>
        <w:ind w:left="450" w:right="0" w:firstLine="45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atjayja1gle1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5226050</wp:posOffset>
            </wp:positionH>
            <wp:positionV relativeFrom="paragraph">
              <wp:posOffset>-455927</wp:posOffset>
            </wp:positionV>
            <wp:extent cx="1428750" cy="142875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200" w:line="240" w:lineRule="auto"/>
        <w:ind w:left="450" w:right="0" w:firstLine="45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nq440orffzm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200" w:line="240" w:lineRule="auto"/>
        <w:ind w:left="450" w:right="0" w:firstLine="45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drhnjil9pi9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200" w:line="276" w:lineRule="auto"/>
        <w:ind w:left="4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5ho4wz346wd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Insuga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encuentra en la búsqueda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GERENTE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PLANTA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su unidad de negocio Diamond Protein ubicada en Aldea Brasilera, provincia de Entre Ríos.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200" w:line="276" w:lineRule="auto"/>
        <w:ind w:left="450" w:right="0" w:firstLine="0"/>
        <w:jc w:val="left"/>
        <w:rPr>
          <w:rFonts w:ascii="Arial" w:cs="Arial" w:eastAsia="Arial" w:hAnsi="Arial"/>
          <w:sz w:val="21"/>
          <w:szCs w:val="21"/>
          <w:highlight w:val="white"/>
        </w:rPr>
      </w:pPr>
      <w:bookmarkStart w:colFirst="0" w:colLast="0" w:name="_heading=h.vnw5g8w6bqz9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Reportando a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l Director de Operaciones del Grupo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, se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rá su misión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gerenciar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la operación integral de la planta industr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ial teniendo a cargo las áreas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producción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mantenimiento,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calidad, higiene y segu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ridad, administración y recursos human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os. 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El candidato/a seleccionado será responsable de todos los aspectos del rendimiento de la planta y se asegurará de que los objetivos se alcancen de una manera rentable que sea coherente con los requisitos de calidad, higiene y seguridad.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200" w:line="276" w:lineRule="auto"/>
        <w:ind w:left="450" w:right="0" w:firstLine="0"/>
        <w:jc w:val="left"/>
        <w:rPr>
          <w:rFonts w:ascii="Arial" w:cs="Arial" w:eastAsia="Arial" w:hAnsi="Arial"/>
          <w:sz w:val="21"/>
          <w:szCs w:val="21"/>
          <w:highlight w:val="white"/>
        </w:rPr>
      </w:pPr>
      <w:bookmarkStart w:colFirst="0" w:colLast="0" w:name="_heading=h.c11u3opyhwdj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45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89b58z5aqxia" w:id="6"/>
      <w:bookmarkEnd w:id="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Principales Responsabilidades: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45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o6nb5aciq2u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bookmarkStart w:colFirst="0" w:colLast="0" w:name="_heading=h.vzkaunruh5rk" w:id="8"/>
      <w:bookmarkEnd w:id="8"/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Dirigir, coordinar y controlar las operaciones de la planta de producción, garantizando el cumplimiento de los planes definidos para todas las áreas involucradas: producción, mantenimiento, calidad, seguridad e higiene.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bookmarkStart w:colFirst="0" w:colLast="0" w:name="_heading=h.2fypuo7pdfrz" w:id="9"/>
      <w:bookmarkEnd w:id="9"/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Planificar, organizar y supervisar el trabajo de los equipos, asegurando el cumplimiento de metas y objetivos.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bookmarkStart w:colFirst="0" w:colLast="0" w:name="_heading=h.102rsrhryca6" w:id="10"/>
      <w:bookmarkEnd w:id="10"/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Implementar políticas y estándares de calidad, seguridad e higiene ocupacional.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bookmarkStart w:colFirst="0" w:colLast="0" w:name="_heading=h.sw2wea8f43rs" w:id="11"/>
      <w:bookmarkEnd w:id="11"/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Asegurar un adecuado mantenimiento de las instalaciones y equipos, impulsando la mejora continua en la productividad y eficiencia.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bookmarkStart w:colFirst="0" w:colLast="0" w:name="_heading=h.ctzysgu66no9" w:id="12"/>
      <w:bookmarkEnd w:id="12"/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Gestionar los recursos disponibles, garantizando un uso eficiente.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8jmqkegadtjh" w:id="13"/>
      <w:bookmarkEnd w:id="1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Definir junto a la 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Dirección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objetivos estratégicos, metas e indicadores de ges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tión.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3nmfsbn85t0s" w:id="14"/>
      <w:bookmarkEnd w:id="14"/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Promover estratégicamente el desarrollo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l equipo de trabajo, garantizando una adecuada cobertura y desarrollo de funciones, en puestos y procesos críticos.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ehppfymgkbma" w:id="15"/>
      <w:bookmarkEnd w:id="15"/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Determinar y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signar prioridades 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para la correcta ejecución de los planes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de producción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mantenimiento.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r84fxpzfq4ae" w:id="16"/>
      <w:bookmarkEnd w:id="1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Generar 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reportes de gestión de Planta Industrial en términos y condiciones definidos con la Alta Gerencia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opbno1sv98ed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360" w:lineRule="auto"/>
        <w:ind w:left="45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Requisitos: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bookmarkStart w:colFirst="0" w:colLast="0" w:name="_heading=h.mo2rbw7eywmr" w:id="18"/>
      <w:bookmarkEnd w:id="1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Graduados en Ingeniería en Alimentos, Química, Industrial o carreras afines.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años de experiencia comprobable en posiciones similares gerenciando p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lantas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en industrias alimenticias, preferentemente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Adecuados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onocimientos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de los principios empresariales y de gestión (presupuestación, planificación estratégica, asignación de recursos y recursos humanos). 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Familiaridad con los requisitos regulatorios de las plantas en operación. Capaz de dirigir investigaciones de análisis de causa raíz. Dominio de MS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Se valorará contar con fuertes habilidades para la creación de equipos, la toma de decisiones y la gestión de las personas.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185"/>
          <w:tab w:val="left" w:leader="none" w:pos="7935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Disponibilidad para trasladarse diariamente/radicarse en la localidad de Aldea Brasilera o alrededores, provincia de Entre Ríos. </w:t>
      </w:r>
    </w:p>
    <w:p w:rsidR="00000000" w:rsidDel="00000000" w:rsidP="00000000" w:rsidRDefault="00000000" w:rsidRPr="00000000" w14:paraId="00000019">
      <w:pPr>
        <w:tabs>
          <w:tab w:val="left" w:leader="none" w:pos="7185"/>
          <w:tab w:val="left" w:leader="none" w:pos="7935"/>
        </w:tabs>
        <w:spacing w:line="24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5"/>
          <w:tab w:val="left" w:leader="none" w:pos="7935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Si estas interesado/a enviános tu CV a </w:t>
      </w:r>
      <w:hyperlink r:id="rId8">
        <w:r w:rsidDel="00000000" w:rsidR="00000000" w:rsidRPr="00000000">
          <w:rPr>
            <w:rFonts w:ascii="Arial" w:cs="Arial" w:eastAsia="Arial" w:hAnsi="Arial"/>
            <w:sz w:val="21"/>
            <w:szCs w:val="21"/>
            <w:highlight w:val="white"/>
            <w:rtl w:val="0"/>
          </w:rPr>
          <w:t xml:space="preserve">sparkinpeople@gmai.com</w:t>
        </w:r>
      </w:hyperlink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 bajo la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Ref.: GP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9" w:w="11907" w:orient="portrait"/>
      <w:pgMar w:bottom="1080" w:top="10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before="200" w:lineRule="auto"/>
      <w:ind w:left="450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tabs>
        <w:tab w:val="left" w:leader="none" w:pos="7185"/>
      </w:tabs>
    </w:pPr>
    <w:rPr>
      <w:b w:val="1"/>
      <w:smallCaps w:val="1"/>
      <w:color w:val="000000"/>
      <w:sz w:val="18"/>
      <w:szCs w:val="18"/>
    </w:rPr>
  </w:style>
  <w:style w:type="paragraph" w:styleId="Heading3">
    <w:name w:val="heading 3"/>
    <w:basedOn w:val="Normal"/>
    <w:next w:val="Normal"/>
    <w:pPr>
      <w:spacing w:after="200" w:lineRule="auto"/>
      <w:ind w:left="450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before="200" w:lineRule="auto"/>
      <w:ind w:left="450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tabs>
        <w:tab w:val="left" w:leader="none" w:pos="7185"/>
      </w:tabs>
    </w:pPr>
    <w:rPr>
      <w:b w:val="1"/>
      <w:smallCaps w:val="1"/>
      <w:color w:val="000000"/>
      <w:sz w:val="18"/>
      <w:szCs w:val="18"/>
    </w:rPr>
  </w:style>
  <w:style w:type="paragraph" w:styleId="Heading3">
    <w:name w:val="heading 3"/>
    <w:basedOn w:val="Normal"/>
    <w:next w:val="Normal"/>
    <w:pPr>
      <w:spacing w:after="200" w:lineRule="auto"/>
      <w:ind w:left="450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69DF"/>
    <w:rPr>
      <w:rFonts w:ascii="Tahoma" w:cs="Tahoma" w:hAnsi="Tahoma"/>
      <w:sz w:val="16"/>
      <w:szCs w:val="16"/>
      <w:lang w:eastAsia="en-US" w:val="en-US"/>
    </w:rPr>
  </w:style>
  <w:style w:type="paragraph" w:styleId="Ttulo1">
    <w:name w:val="heading 1"/>
    <w:basedOn w:val="Normal"/>
    <w:next w:val="Normal"/>
    <w:qFormat w:val="1"/>
    <w:rsid w:val="007269DF"/>
    <w:pPr>
      <w:tabs>
        <w:tab w:val="left" w:pos="7185"/>
      </w:tabs>
      <w:spacing w:before="200"/>
      <w:ind w:left="450"/>
      <w:outlineLvl w:val="0"/>
    </w:pPr>
    <w:rPr>
      <w:b w:val="1"/>
      <w:caps w:val="1"/>
      <w:sz w:val="28"/>
      <w:szCs w:val="28"/>
    </w:rPr>
  </w:style>
  <w:style w:type="paragraph" w:styleId="Ttulo2">
    <w:name w:val="heading 2"/>
    <w:basedOn w:val="Normal"/>
    <w:next w:val="Normal"/>
    <w:link w:val="Ttulo2Car"/>
    <w:qFormat w:val="1"/>
    <w:rsid w:val="007269DF"/>
    <w:pPr>
      <w:tabs>
        <w:tab w:val="left" w:pos="7185"/>
      </w:tabs>
      <w:outlineLvl w:val="1"/>
    </w:pPr>
    <w:rPr>
      <w:b w:val="1"/>
      <w:caps w:val="1"/>
      <w:color w:val="000000"/>
      <w:sz w:val="18"/>
      <w:szCs w:val="18"/>
    </w:rPr>
  </w:style>
  <w:style w:type="paragraph" w:styleId="Ttulo3">
    <w:name w:val="heading 3"/>
    <w:basedOn w:val="Normal"/>
    <w:next w:val="Normal"/>
    <w:qFormat w:val="1"/>
    <w:rsid w:val="007269DF"/>
    <w:pPr>
      <w:spacing w:after="200"/>
      <w:ind w:left="450"/>
      <w:outlineLvl w:val="2"/>
    </w:pPr>
    <w:rPr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semiHidden w:val="1"/>
    <w:rsid w:val="007269DF"/>
  </w:style>
  <w:style w:type="paragraph" w:styleId="Italics" w:customStyle="1">
    <w:name w:val="Italics"/>
    <w:basedOn w:val="Normal"/>
    <w:rsid w:val="007269DF"/>
    <w:rPr>
      <w:i w:val="1"/>
      <w:lang w:bidi="en-US"/>
    </w:rPr>
  </w:style>
  <w:style w:type="paragraph" w:styleId="Text" w:customStyle="1">
    <w:name w:val="Text"/>
    <w:basedOn w:val="Normal"/>
    <w:rsid w:val="007269DF"/>
    <w:pPr>
      <w:spacing w:after="100" w:before="100" w:line="288" w:lineRule="auto"/>
    </w:pPr>
    <w:rPr>
      <w:lang w:bidi="en-US"/>
    </w:rPr>
  </w:style>
  <w:style w:type="character" w:styleId="CheckBoxChar" w:customStyle="1">
    <w:name w:val="Check Box Char"/>
    <w:basedOn w:val="Fuentedeprrafopredeter"/>
    <w:locked w:val="1"/>
    <w:rsid w:val="007269DF"/>
    <w:rPr>
      <w:rFonts w:ascii="Tahoma" w:cs="Tahoma" w:hAnsi="Tahoma" w:hint="default"/>
      <w:color w:val="999999"/>
      <w:sz w:val="16"/>
      <w:szCs w:val="24"/>
      <w:lang w:bidi="en-US" w:eastAsia="en-US" w:val="en-US"/>
    </w:rPr>
  </w:style>
  <w:style w:type="paragraph" w:styleId="CheckBox" w:customStyle="1">
    <w:name w:val="Check Box"/>
    <w:basedOn w:val="Normal"/>
    <w:rsid w:val="007269DF"/>
    <w:rPr>
      <w:color w:val="999999"/>
      <w:lang w:bidi="en-US"/>
    </w:rPr>
  </w:style>
  <w:style w:type="paragraph" w:styleId="Centered" w:customStyle="1">
    <w:name w:val="Centered"/>
    <w:basedOn w:val="Normal"/>
    <w:rsid w:val="007269DF"/>
    <w:pPr>
      <w:jc w:val="center"/>
    </w:pPr>
    <w:rPr>
      <w:lang w:bidi="en-US"/>
    </w:rPr>
  </w:style>
  <w:style w:type="paragraph" w:styleId="Comentariosadicionales" w:customStyle="1">
    <w:name w:val="Comentarios adicionales:"/>
    <w:basedOn w:val="Normal"/>
    <w:rsid w:val="007269DF"/>
    <w:pPr>
      <w:spacing w:before="100"/>
    </w:pPr>
    <w:rPr>
      <w:caps w:val="1"/>
      <w:lang w:bidi="en-US"/>
    </w:rPr>
  </w:style>
  <w:style w:type="paragraph" w:styleId="RequirementsList" w:customStyle="1">
    <w:name w:val="Requirements List"/>
    <w:basedOn w:val="Text"/>
    <w:rsid w:val="007269DF"/>
    <w:pPr>
      <w:numPr>
        <w:numId w:val="2"/>
      </w:numPr>
    </w:pPr>
  </w:style>
  <w:style w:type="paragraph" w:styleId="AllCaps" w:customStyle="1">
    <w:name w:val="All Caps"/>
    <w:basedOn w:val="Normal"/>
    <w:rsid w:val="007269DF"/>
    <w:rPr>
      <w:caps w:val="1"/>
      <w:lang w:bidi="en-US"/>
    </w:rPr>
  </w:style>
  <w:style w:type="paragraph" w:styleId="Prrafodelista">
    <w:name w:val="List Paragraph"/>
    <w:basedOn w:val="Normal"/>
    <w:uiPriority w:val="34"/>
    <w:qFormat w:val="1"/>
    <w:rsid w:val="00616D69"/>
    <w:pPr>
      <w:ind w:left="720"/>
      <w:contextualSpacing w:val="1"/>
    </w:pPr>
  </w:style>
  <w:style w:type="character" w:styleId="Ttulo2Car" w:customStyle="1">
    <w:name w:val="Título 2 Car"/>
    <w:basedOn w:val="Fuentedeprrafopredeter"/>
    <w:link w:val="Ttulo2"/>
    <w:rsid w:val="002479E5"/>
    <w:rPr>
      <w:rFonts w:ascii="Tahoma" w:cs="Tahoma" w:hAnsi="Tahoma"/>
      <w:b w:val="1"/>
      <w:caps w:val="1"/>
      <w:color w:val="000000"/>
      <w:sz w:val="18"/>
      <w:szCs w:val="18"/>
      <w:lang w:eastAsia="en-US" w:val="en-US"/>
    </w:rPr>
  </w:style>
  <w:style w:type="paragraph" w:styleId="Encabezado">
    <w:name w:val="header"/>
    <w:basedOn w:val="Normal"/>
    <w:link w:val="EncabezadoCar"/>
    <w:unhideWhenUsed w:val="1"/>
    <w:rsid w:val="0071163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1163F"/>
    <w:rPr>
      <w:rFonts w:ascii="Tahoma" w:cs="Tahoma" w:hAnsi="Tahoma"/>
      <w:sz w:val="16"/>
      <w:szCs w:val="16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71163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1163F"/>
    <w:rPr>
      <w:rFonts w:ascii="Tahoma" w:cs="Tahoma" w:hAnsi="Tahoma"/>
      <w:sz w:val="16"/>
      <w:szCs w:val="16"/>
      <w:lang w:eastAsia="en-US" w:val="en-US"/>
    </w:rPr>
  </w:style>
  <w:style w:type="table" w:styleId="Tablaconcuadrcula">
    <w:name w:val="Table Grid"/>
    <w:basedOn w:val="Tablanormal"/>
    <w:uiPriority w:val="59"/>
    <w:rsid w:val="0071163F"/>
    <w:rPr>
      <w:rFonts w:asciiTheme="minorHAnsi" w:cstheme="minorBidi" w:eastAsiaTheme="minorHAnsi" w:hAnsiTheme="minorHAnsi"/>
      <w:sz w:val="22"/>
      <w:szCs w:val="22"/>
      <w:lang w:eastAsia="en-US"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parkinpeople@gmai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5OTQoBkebSG5/FY6oWxlGHVpw==">CgMxLjAyDmguYXRqYXlqYTFnbGUxMg5oLm5xNDQwb3JmZnptdjIOaC5kcmhuamlsOXBpOWsyDmguMjVobzR3ejM0NndkMg5oLnZudzVnOHc2YnF6OTIOaC5jMTF1M29weWh3ZGoyDmguODliNTh6NWFxeGlhMg5oLm82bmI1YWNpcTJ1NDIOaC52emthdW5ydWg1cmsyDmguMmZ5cHVvN3BkZnJ6Mg5oLjEwMnJzcmhyeWNhNjIOaC5zdzJ3ZWE4ZjQzcnMyDmguY3R6eXNndTY2bm85Mg5oLjhqbXFrZWdhZHRqaDIOaC4zbm1mc2JuODV0MHMyDmguZWhwcGZ5bWdrYm1hMg5oLnI4NGZ4cHpmcTRhZTIOaC5vcGJubzFzdjk4ZWQyDmgubW8ycmJ3N2V5d21yOAByITFGb1NTTXYzMkZPYnVUYm1sVmcxRXZoWUF4cm83T0da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2024-08-19T21:12:00Z</dcterms:created>
  <dc:creator>Romina Torales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TC062562903082</vt:lpwstr>
  </property>
</Properties>
</file>