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E0" w:rsidRDefault="00A55B09" w:rsidP="00412AE0">
      <w:pPr>
        <w:rPr>
          <w:b/>
          <w:sz w:val="24"/>
          <w:szCs w:val="24"/>
          <w:lang w:val="es-AR"/>
        </w:rPr>
      </w:pPr>
      <w:r w:rsidRPr="00A55B09">
        <w:rPr>
          <w:b/>
          <w:sz w:val="24"/>
          <w:szCs w:val="24"/>
          <w:lang w:val="es-AR"/>
        </w:rPr>
        <w:t>La Facultad de Ciencias de la Alimentación sigue consolidando su política de formación de recursos para la docencia y la investigación</w:t>
      </w:r>
    </w:p>
    <w:p w:rsidR="00A55B09" w:rsidRPr="00FA2A3C" w:rsidRDefault="00A55B09" w:rsidP="00412AE0">
      <w:pPr>
        <w:rPr>
          <w:b/>
          <w:sz w:val="24"/>
          <w:szCs w:val="24"/>
        </w:rPr>
      </w:pPr>
      <w:bookmarkStart w:id="0" w:name="_GoBack"/>
      <w:bookmarkEnd w:id="0"/>
    </w:p>
    <w:p w:rsidR="007D6F9D" w:rsidRDefault="00412AE0" w:rsidP="007D6F9D">
      <w:pPr>
        <w:rPr>
          <w:rFonts w:ascii="Calibri" w:hAnsi="Calibri"/>
          <w:sz w:val="24"/>
          <w:szCs w:val="24"/>
          <w:lang w:val="es-AR"/>
        </w:rPr>
      </w:pPr>
      <w:r>
        <w:rPr>
          <w:rFonts w:ascii="Calibri" w:eastAsia="Calibri" w:hAnsi="Calibri"/>
          <w:sz w:val="24"/>
          <w:szCs w:val="24"/>
        </w:rPr>
        <w:t xml:space="preserve">Entre  </w:t>
      </w:r>
      <w:r w:rsidRPr="006769C9">
        <w:rPr>
          <w:rFonts w:ascii="Calibri" w:eastAsia="Calibri" w:hAnsi="Calibri"/>
          <w:sz w:val="24"/>
          <w:szCs w:val="24"/>
        </w:rPr>
        <w:t xml:space="preserve">diciembre  </w:t>
      </w:r>
      <w:r>
        <w:rPr>
          <w:rFonts w:ascii="Calibri" w:eastAsia="Calibri" w:hAnsi="Calibri"/>
          <w:sz w:val="24"/>
          <w:szCs w:val="24"/>
        </w:rPr>
        <w:t xml:space="preserve">y febrero de este año, </w:t>
      </w:r>
      <w:r w:rsidRPr="00412AE0">
        <w:rPr>
          <w:rFonts w:ascii="Calibri" w:eastAsia="Calibri" w:hAnsi="Calibri"/>
          <w:b/>
          <w:sz w:val="24"/>
          <w:szCs w:val="24"/>
        </w:rPr>
        <w:t>12 doctorandos del</w:t>
      </w:r>
      <w:r w:rsidRPr="006769C9">
        <w:rPr>
          <w:rFonts w:ascii="Calibri" w:eastAsia="Calibri" w:hAnsi="Calibri"/>
          <w:sz w:val="24"/>
          <w:szCs w:val="24"/>
        </w:rPr>
        <w:t xml:space="preserve"> </w:t>
      </w:r>
      <w:r w:rsidRPr="006769C9">
        <w:rPr>
          <w:rFonts w:ascii="Calibri" w:hAnsi="Calibri"/>
          <w:sz w:val="24"/>
          <w:szCs w:val="24"/>
        </w:rPr>
        <w:t xml:space="preserve"> </w:t>
      </w:r>
      <w:r w:rsidRPr="006769C9">
        <w:rPr>
          <w:rFonts w:ascii="Calibri" w:hAnsi="Calibri"/>
          <w:b/>
          <w:sz w:val="24"/>
          <w:szCs w:val="24"/>
        </w:rPr>
        <w:t xml:space="preserve">Programa de Doctorado en Ciencia, Tecnología y Gestión Alimentaria  </w:t>
      </w:r>
      <w:r w:rsidRPr="006769C9">
        <w:rPr>
          <w:rFonts w:ascii="Calibri" w:hAnsi="Calibri"/>
          <w:sz w:val="24"/>
          <w:szCs w:val="24"/>
        </w:rPr>
        <w:t>dictado por la  Universida</w:t>
      </w:r>
      <w:r>
        <w:rPr>
          <w:rFonts w:ascii="Calibri" w:hAnsi="Calibri"/>
          <w:sz w:val="24"/>
          <w:szCs w:val="24"/>
        </w:rPr>
        <w:t xml:space="preserve">d Politécnica de Valencia (UPV), </w:t>
      </w:r>
      <w:r w:rsidRPr="006769C9">
        <w:rPr>
          <w:rFonts w:ascii="Calibri" w:hAnsi="Calibri"/>
          <w:sz w:val="24"/>
          <w:szCs w:val="24"/>
        </w:rPr>
        <w:t xml:space="preserve"> </w:t>
      </w:r>
      <w:r>
        <w:rPr>
          <w:rFonts w:ascii="Calibri" w:hAnsi="Calibri"/>
          <w:b/>
          <w:sz w:val="24"/>
          <w:szCs w:val="24"/>
        </w:rPr>
        <w:t xml:space="preserve">defendieron con éxito su tesis ampliando el número de doctores que componen el cuerpo docente de la Institución. </w:t>
      </w:r>
      <w:r>
        <w:rPr>
          <w:rFonts w:ascii="Calibri" w:hAnsi="Calibri"/>
          <w:sz w:val="24"/>
          <w:szCs w:val="24"/>
        </w:rPr>
        <w:t>Este importante logro, es un paso más que da l</w:t>
      </w:r>
      <w:r w:rsidRPr="006769C9">
        <w:rPr>
          <w:rFonts w:ascii="Calibri" w:hAnsi="Calibri"/>
          <w:sz w:val="24"/>
          <w:szCs w:val="24"/>
          <w:lang w:val="es-AR"/>
        </w:rPr>
        <w:t xml:space="preserve">a Universidad Nacional de Entre Ríos </w:t>
      </w:r>
      <w:r>
        <w:rPr>
          <w:rFonts w:ascii="Calibri" w:hAnsi="Calibri"/>
          <w:sz w:val="24"/>
          <w:szCs w:val="24"/>
        </w:rPr>
        <w:t xml:space="preserve">para </w:t>
      </w:r>
      <w:r w:rsidRPr="006769C9">
        <w:rPr>
          <w:rFonts w:ascii="Calibri" w:hAnsi="Calibri"/>
          <w:sz w:val="24"/>
          <w:szCs w:val="24"/>
          <w:lang w:val="es-AR"/>
        </w:rPr>
        <w:t xml:space="preserve">consolidar su </w:t>
      </w:r>
      <w:proofErr w:type="spellStart"/>
      <w:r w:rsidRPr="006769C9">
        <w:rPr>
          <w:rFonts w:ascii="Calibri" w:hAnsi="Calibri"/>
          <w:sz w:val="24"/>
          <w:szCs w:val="24"/>
          <w:lang w:val="es-AR"/>
        </w:rPr>
        <w:t>polític</w:t>
      </w:r>
      <w:r>
        <w:rPr>
          <w:rFonts w:ascii="Calibri" w:hAnsi="Calibri"/>
          <w:sz w:val="24"/>
          <w:szCs w:val="24"/>
        </w:rPr>
        <w:t>a</w:t>
      </w:r>
      <w:proofErr w:type="spellEnd"/>
      <w:r>
        <w:rPr>
          <w:rFonts w:ascii="Calibri" w:hAnsi="Calibri"/>
          <w:sz w:val="24"/>
          <w:szCs w:val="24"/>
        </w:rPr>
        <w:t xml:space="preserve"> de formación de recursos permitiendo </w:t>
      </w:r>
      <w:r w:rsidRPr="006769C9">
        <w:rPr>
          <w:rFonts w:ascii="Calibri" w:hAnsi="Calibri"/>
          <w:sz w:val="24"/>
          <w:szCs w:val="24"/>
          <w:lang w:val="es-AR"/>
        </w:rPr>
        <w:t xml:space="preserve">lograr una masa </w:t>
      </w:r>
      <w:r>
        <w:rPr>
          <w:rFonts w:ascii="Calibri" w:hAnsi="Calibri"/>
          <w:sz w:val="24"/>
          <w:szCs w:val="24"/>
        </w:rPr>
        <w:t>crítica estratégica para cumplir</w:t>
      </w:r>
      <w:r w:rsidRPr="006769C9">
        <w:rPr>
          <w:rFonts w:ascii="Calibri" w:hAnsi="Calibri"/>
          <w:sz w:val="24"/>
          <w:szCs w:val="24"/>
          <w:lang w:val="es-AR"/>
        </w:rPr>
        <w:t xml:space="preserve"> su compromiso con la comunidad</w:t>
      </w:r>
      <w:r w:rsidR="00A40F97">
        <w:rPr>
          <w:rFonts w:ascii="Calibri" w:hAnsi="Calibri"/>
          <w:sz w:val="24"/>
          <w:szCs w:val="24"/>
          <w:lang w:val="es-AR"/>
        </w:rPr>
        <w:t xml:space="preserve">, </w:t>
      </w:r>
      <w:r w:rsidRPr="006769C9">
        <w:rPr>
          <w:rFonts w:ascii="Calibri" w:hAnsi="Calibri"/>
          <w:sz w:val="24"/>
          <w:szCs w:val="24"/>
          <w:lang w:val="es-AR"/>
        </w:rPr>
        <w:t xml:space="preserve"> aportando a su crecimiento, a  través de la investigación y la excelencia académica.</w:t>
      </w:r>
    </w:p>
    <w:p w:rsidR="00412AE0" w:rsidRDefault="00412AE0" w:rsidP="007D6F9D">
      <w:pPr>
        <w:rPr>
          <w:rFonts w:ascii="Calibri" w:hAnsi="Calibri"/>
          <w:sz w:val="24"/>
          <w:szCs w:val="24"/>
        </w:rPr>
      </w:pPr>
      <w:r>
        <w:rPr>
          <w:rFonts w:ascii="Calibri" w:hAnsi="Calibri"/>
          <w:sz w:val="24"/>
          <w:szCs w:val="24"/>
        </w:rPr>
        <w:t xml:space="preserve">En la </w:t>
      </w:r>
      <w:r w:rsidRPr="00412AE0">
        <w:rPr>
          <w:rFonts w:ascii="Calibri" w:hAnsi="Calibri"/>
          <w:b/>
          <w:sz w:val="24"/>
          <w:szCs w:val="24"/>
        </w:rPr>
        <w:t>Facultad de Ciencias de la Alimentación,</w:t>
      </w:r>
      <w:r>
        <w:rPr>
          <w:rFonts w:ascii="Calibri" w:hAnsi="Calibri"/>
          <w:sz w:val="24"/>
          <w:szCs w:val="24"/>
        </w:rPr>
        <w:t xml:space="preserve">  el 35 por ciento</w:t>
      </w:r>
      <w:r w:rsidRPr="00412AE0">
        <w:rPr>
          <w:rFonts w:ascii="Calibri" w:eastAsia="Calibri" w:hAnsi="Calibri"/>
          <w:sz w:val="24"/>
          <w:szCs w:val="24"/>
        </w:rPr>
        <w:t xml:space="preserve"> del cuerpo docente (permanente, sin tener en cuenta docentes que se desempeñan por un cuatrimestre en carreras a término)</w:t>
      </w:r>
      <w:r>
        <w:rPr>
          <w:rFonts w:ascii="Calibri" w:hAnsi="Calibri"/>
          <w:sz w:val="24"/>
          <w:szCs w:val="24"/>
        </w:rPr>
        <w:t>,</w:t>
      </w:r>
      <w:r w:rsidRPr="00412AE0">
        <w:rPr>
          <w:rFonts w:ascii="Calibri" w:eastAsia="Calibri" w:hAnsi="Calibri"/>
          <w:sz w:val="24"/>
          <w:szCs w:val="24"/>
        </w:rPr>
        <w:t xml:space="preserve"> ha alc</w:t>
      </w:r>
      <w:r>
        <w:rPr>
          <w:rFonts w:ascii="Calibri" w:hAnsi="Calibri"/>
          <w:sz w:val="24"/>
          <w:szCs w:val="24"/>
        </w:rPr>
        <w:t>anzado el grado de doctor. En tanto el 3 por ciento</w:t>
      </w:r>
      <w:r w:rsidRPr="00412AE0">
        <w:rPr>
          <w:rFonts w:ascii="Calibri" w:eastAsia="Calibri" w:hAnsi="Calibri"/>
          <w:sz w:val="24"/>
          <w:szCs w:val="24"/>
        </w:rPr>
        <w:t xml:space="preserve">, de master y </w:t>
      </w:r>
      <w:r>
        <w:rPr>
          <w:rFonts w:ascii="Calibri" w:hAnsi="Calibri"/>
          <w:sz w:val="24"/>
          <w:szCs w:val="24"/>
        </w:rPr>
        <w:t>el 17 por ciento</w:t>
      </w:r>
      <w:r w:rsidRPr="00412AE0">
        <w:rPr>
          <w:rFonts w:ascii="Calibri" w:eastAsia="Calibri" w:hAnsi="Calibri"/>
          <w:sz w:val="24"/>
          <w:szCs w:val="24"/>
        </w:rPr>
        <w:t>, el grado de especialista. La fracción restante cuenta con título de gr</w:t>
      </w:r>
      <w:r>
        <w:rPr>
          <w:rFonts w:ascii="Calibri" w:hAnsi="Calibri"/>
          <w:sz w:val="24"/>
          <w:szCs w:val="24"/>
        </w:rPr>
        <w:t xml:space="preserve">ado. Adicionalmente hay un 18 por ciento </w:t>
      </w:r>
      <w:r w:rsidRPr="00412AE0">
        <w:rPr>
          <w:rFonts w:ascii="Calibri" w:eastAsia="Calibri" w:hAnsi="Calibri"/>
          <w:sz w:val="24"/>
          <w:szCs w:val="24"/>
        </w:rPr>
        <w:t>de docentes que está cursando doctorado, por lo que se espera que en los próximos 3 años la pr</w:t>
      </w:r>
      <w:r>
        <w:rPr>
          <w:rFonts w:ascii="Calibri" w:hAnsi="Calibri"/>
          <w:sz w:val="24"/>
          <w:szCs w:val="24"/>
        </w:rPr>
        <w:t>oporción de doctores sea del 55 por ciento</w:t>
      </w:r>
      <w:r w:rsidRPr="00412AE0">
        <w:rPr>
          <w:rFonts w:ascii="Calibri" w:eastAsia="Calibri" w:hAnsi="Calibri"/>
          <w:sz w:val="24"/>
          <w:szCs w:val="24"/>
        </w:rPr>
        <w:t>.</w:t>
      </w:r>
      <w:r>
        <w:rPr>
          <w:rFonts w:ascii="Calibri" w:hAnsi="Calibri"/>
          <w:sz w:val="24"/>
          <w:szCs w:val="24"/>
        </w:rPr>
        <w:t xml:space="preserve"> Estos datos demuestran la alta capacitación que tiene el personal de la Facultad lo que le permite seguir posicionándose como una Institución referente en lo académico, lo científico y en la investigación.</w:t>
      </w:r>
    </w:p>
    <w:p w:rsidR="00412AE0" w:rsidRDefault="00412AE0" w:rsidP="00412AE0">
      <w:pPr>
        <w:rPr>
          <w:rFonts w:ascii="Calibri" w:hAnsi="Calibri"/>
          <w:sz w:val="24"/>
          <w:szCs w:val="24"/>
        </w:rPr>
      </w:pPr>
      <w:r>
        <w:rPr>
          <w:rFonts w:ascii="Calibri" w:hAnsi="Calibri"/>
          <w:sz w:val="24"/>
          <w:szCs w:val="24"/>
        </w:rPr>
        <w:t xml:space="preserve">La posibilidad que tuvieron los docentes de la FCAL de obtener un doctorado otorgado por la Universidad Politécnica de Valencia, </w:t>
      </w:r>
      <w:r w:rsidRPr="006769C9">
        <w:rPr>
          <w:rFonts w:ascii="Calibri" w:hAnsi="Calibri"/>
          <w:sz w:val="24"/>
          <w:szCs w:val="24"/>
        </w:rPr>
        <w:t>se enmarca en un acuerdo de cooperación internacional firmado por la Universidad Nacional de Entre Ríos y la UPV.</w:t>
      </w:r>
      <w:r>
        <w:rPr>
          <w:rFonts w:ascii="Calibri" w:hAnsi="Calibri"/>
          <w:sz w:val="24"/>
          <w:szCs w:val="24"/>
        </w:rPr>
        <w:t xml:space="preserve"> </w:t>
      </w:r>
      <w:r w:rsidRPr="006769C9">
        <w:rPr>
          <w:rFonts w:ascii="Calibri" w:hAnsi="Calibri"/>
          <w:sz w:val="24"/>
          <w:szCs w:val="24"/>
        </w:rPr>
        <w:t xml:space="preserve">Este programa  se puso en marcha en 1999, como una estrategia para aportar al desarrollo científico tecnológico y con el objetivo de producir un salto </w:t>
      </w:r>
      <w:proofErr w:type="spellStart"/>
      <w:r w:rsidRPr="006769C9">
        <w:rPr>
          <w:rFonts w:ascii="Calibri" w:hAnsi="Calibri"/>
          <w:sz w:val="24"/>
          <w:szCs w:val="24"/>
        </w:rPr>
        <w:t>cuali</w:t>
      </w:r>
      <w:proofErr w:type="spellEnd"/>
      <w:r w:rsidRPr="006769C9">
        <w:rPr>
          <w:rFonts w:ascii="Calibri" w:hAnsi="Calibri"/>
          <w:sz w:val="24"/>
          <w:szCs w:val="24"/>
        </w:rPr>
        <w:t xml:space="preserve"> y cuantitativo en lo que hace a la formación de recursos humanos altamente calificados en nuestra región.</w:t>
      </w:r>
    </w:p>
    <w:p w:rsidR="007D6F9D" w:rsidRDefault="007D6F9D" w:rsidP="007D6F9D">
      <w:pPr>
        <w:rPr>
          <w:rFonts w:ascii="Calibri" w:hAnsi="Calibri"/>
          <w:sz w:val="24"/>
          <w:szCs w:val="24"/>
        </w:rPr>
      </w:pPr>
      <w:r w:rsidRPr="007D6F9D">
        <w:rPr>
          <w:rFonts w:ascii="Calibri" w:hAnsi="Calibri"/>
          <w:sz w:val="24"/>
          <w:szCs w:val="24"/>
        </w:rPr>
        <w:t xml:space="preserve">Actualmente, la Facultad ofrece a los graduados de la región, el </w:t>
      </w:r>
      <w:r w:rsidR="00317170">
        <w:rPr>
          <w:rFonts w:ascii="Calibri" w:hAnsi="Calibri"/>
          <w:b/>
          <w:sz w:val="24"/>
          <w:szCs w:val="24"/>
        </w:rPr>
        <w:t>D</w:t>
      </w:r>
      <w:r w:rsidRPr="007D6F9D">
        <w:rPr>
          <w:rFonts w:ascii="Calibri" w:hAnsi="Calibri"/>
          <w:b/>
          <w:sz w:val="24"/>
          <w:szCs w:val="24"/>
        </w:rPr>
        <w:t>octorado en Ingeniería mención Ciencia y Tecnología de Alimentos</w:t>
      </w:r>
      <w:r>
        <w:rPr>
          <w:rFonts w:ascii="Calibri" w:hAnsi="Calibri"/>
          <w:sz w:val="24"/>
          <w:szCs w:val="24"/>
        </w:rPr>
        <w:t>, otra muestra del crecimiento de la UNER. Este</w:t>
      </w:r>
      <w:r w:rsidRPr="007D6F9D">
        <w:rPr>
          <w:rFonts w:ascii="Calibri" w:hAnsi="Calibri"/>
          <w:sz w:val="24"/>
          <w:szCs w:val="24"/>
        </w:rPr>
        <w:t xml:space="preserve"> doctorado fue creado en el año 2011, </w:t>
      </w:r>
      <w:r>
        <w:rPr>
          <w:rFonts w:ascii="Calibri" w:hAnsi="Calibri"/>
          <w:sz w:val="24"/>
          <w:szCs w:val="24"/>
        </w:rPr>
        <w:t xml:space="preserve">y se propone entre otros objetivos: </w:t>
      </w:r>
      <w:r w:rsidRPr="007D6F9D">
        <w:rPr>
          <w:rFonts w:ascii="Calibri" w:hAnsi="Calibri"/>
          <w:sz w:val="24"/>
          <w:szCs w:val="24"/>
        </w:rPr>
        <w:t xml:space="preserve"> ''Garantizar el desarrollo teórico y de investigación permitiendo</w:t>
      </w:r>
      <w:r>
        <w:rPr>
          <w:rFonts w:ascii="Calibri" w:hAnsi="Calibri"/>
          <w:sz w:val="24"/>
          <w:szCs w:val="24"/>
        </w:rPr>
        <w:t xml:space="preserve"> </w:t>
      </w:r>
      <w:r w:rsidRPr="007D6F9D">
        <w:rPr>
          <w:rFonts w:ascii="Calibri" w:hAnsi="Calibri"/>
          <w:sz w:val="24"/>
          <w:szCs w:val="24"/>
        </w:rPr>
        <w:t>profundizar y fortalecer los contenidos básicos de las disciplinas que conforman las Ciencias de la Ingeniería, así como, la actualización y apertura de nuevas líneas teóricas y problemática</w:t>
      </w:r>
      <w:r>
        <w:rPr>
          <w:rFonts w:ascii="Calibri" w:hAnsi="Calibri"/>
          <w:sz w:val="24"/>
          <w:szCs w:val="24"/>
        </w:rPr>
        <w:t>s de investigación emergentes''.</w:t>
      </w:r>
    </w:p>
    <w:p w:rsidR="00412AE0" w:rsidRDefault="007D6F9D" w:rsidP="00412AE0">
      <w:pPr>
        <w:rPr>
          <w:rFonts w:ascii="Calibri" w:hAnsi="Calibri"/>
          <w:sz w:val="24"/>
          <w:szCs w:val="24"/>
        </w:rPr>
      </w:pPr>
      <w:r w:rsidRPr="007D6F9D">
        <w:rPr>
          <w:rFonts w:ascii="Calibri" w:hAnsi="Calibri"/>
          <w:sz w:val="24"/>
          <w:szCs w:val="24"/>
        </w:rPr>
        <w:t>La mención Ciencia y Tecnología de Alimentos cuenta con un total de 21 doctorandos que están desarrollando líneas de investigación relacionadas con diferentes problemáticas de la región. En los últimos años se ha trabajado en la difusión del programa y en actividades de investigación y se ha logrado un buen número de inscriptos locales y del norte del país, lo que afianza la carrera y demuestra la importancia de la propuesta académica para la región.</w:t>
      </w:r>
      <w:r w:rsidRPr="007D6F9D">
        <w:rPr>
          <w:rFonts w:ascii="Calibri" w:hAnsi="Calibri"/>
          <w:sz w:val="24"/>
          <w:szCs w:val="24"/>
        </w:rPr>
        <w:br/>
      </w:r>
      <w:r w:rsidRPr="007D6F9D">
        <w:rPr>
          <w:rFonts w:ascii="Arial" w:eastAsia="Times New Roman" w:hAnsi="Arial" w:cs="Arial"/>
          <w:sz w:val="20"/>
          <w:lang w:val="es-AR" w:eastAsia="es-AR"/>
        </w:rPr>
        <w:br/>
      </w:r>
    </w:p>
    <w:p w:rsidR="007D6F9D" w:rsidRDefault="007D6F9D" w:rsidP="00412AE0">
      <w:pPr>
        <w:rPr>
          <w:rFonts w:ascii="Calibri" w:hAnsi="Calibri"/>
          <w:sz w:val="24"/>
          <w:szCs w:val="24"/>
        </w:rPr>
      </w:pPr>
    </w:p>
    <w:p w:rsidR="007D6F9D" w:rsidRDefault="007D6F9D" w:rsidP="00412AE0">
      <w:pPr>
        <w:rPr>
          <w:rFonts w:ascii="Calibri" w:hAnsi="Calibri"/>
          <w:sz w:val="24"/>
          <w:szCs w:val="24"/>
        </w:rPr>
      </w:pPr>
    </w:p>
    <w:p w:rsidR="007D6F9D" w:rsidRDefault="007D6F9D" w:rsidP="00412AE0">
      <w:pPr>
        <w:rPr>
          <w:rFonts w:ascii="Calibri" w:hAnsi="Calibri"/>
          <w:b/>
          <w:sz w:val="24"/>
          <w:szCs w:val="24"/>
        </w:rPr>
      </w:pPr>
    </w:p>
    <w:p w:rsidR="00412AE0" w:rsidRPr="007D6F9D" w:rsidRDefault="00D32E8A" w:rsidP="00412AE0">
      <w:pPr>
        <w:rPr>
          <w:rFonts w:ascii="Calibri" w:hAnsi="Calibri"/>
          <w:b/>
          <w:sz w:val="24"/>
          <w:szCs w:val="24"/>
        </w:rPr>
      </w:pPr>
      <w:r w:rsidRPr="007D6F9D">
        <w:rPr>
          <w:rFonts w:ascii="Calibri" w:hAnsi="Calibri"/>
          <w:b/>
          <w:sz w:val="24"/>
          <w:szCs w:val="24"/>
        </w:rPr>
        <w:lastRenderedPageBreak/>
        <w:t>Nuevos doctores y tesis doctorales presentadas:</w:t>
      </w:r>
    </w:p>
    <w:p w:rsidR="007D6F9D" w:rsidRDefault="007D6F9D" w:rsidP="00D32E8A">
      <w:pPr>
        <w:rPr>
          <w:rFonts w:ascii="Calibri" w:eastAsia="Times New Roman" w:hAnsi="Calibri"/>
          <w:b/>
          <w:bCs/>
          <w:sz w:val="24"/>
          <w:szCs w:val="24"/>
          <w:lang w:eastAsia="es-AR"/>
        </w:rPr>
      </w:pPr>
    </w:p>
    <w:p w:rsidR="00412AE0" w:rsidRPr="007D6F9D" w:rsidRDefault="00D32E8A" w:rsidP="007D6F9D">
      <w:pPr>
        <w:pStyle w:val="Prrafodelista"/>
        <w:numPr>
          <w:ilvl w:val="0"/>
          <w:numId w:val="2"/>
        </w:numPr>
        <w:rPr>
          <w:rFonts w:ascii="Calibri" w:eastAsia="Times New Roman" w:hAnsi="Calibri"/>
          <w:sz w:val="24"/>
          <w:szCs w:val="24"/>
          <w:lang w:eastAsia="es-AR"/>
        </w:rPr>
      </w:pPr>
      <w:r w:rsidRPr="007D6F9D">
        <w:rPr>
          <w:rFonts w:ascii="Calibri" w:eastAsia="Times New Roman" w:hAnsi="Calibri"/>
          <w:b/>
          <w:bCs/>
          <w:sz w:val="24"/>
          <w:szCs w:val="24"/>
          <w:lang w:eastAsia="es-AR"/>
        </w:rPr>
        <w:t xml:space="preserve">Davies, </w:t>
      </w:r>
      <w:proofErr w:type="spellStart"/>
      <w:r w:rsidRPr="007D6F9D">
        <w:rPr>
          <w:rFonts w:ascii="Calibri" w:eastAsia="Times New Roman" w:hAnsi="Calibri"/>
          <w:b/>
          <w:bCs/>
          <w:sz w:val="24"/>
          <w:szCs w:val="24"/>
          <w:lang w:eastAsia="es-AR"/>
        </w:rPr>
        <w:t>Cristina.</w:t>
      </w:r>
      <w:r w:rsidR="00412AE0" w:rsidRPr="007D6F9D">
        <w:rPr>
          <w:rFonts w:ascii="Calibri" w:eastAsia="Times New Roman" w:hAnsi="Calibri" w:cs="Arial"/>
          <w:color w:val="000000"/>
          <w:sz w:val="24"/>
          <w:szCs w:val="24"/>
          <w:lang w:eastAsia="es-AR"/>
        </w:rPr>
        <w:t>Estudio</w:t>
      </w:r>
      <w:proofErr w:type="spellEnd"/>
      <w:r w:rsidR="00412AE0" w:rsidRPr="007D6F9D">
        <w:rPr>
          <w:rFonts w:ascii="Calibri" w:eastAsia="Times New Roman" w:hAnsi="Calibri" w:cs="Arial"/>
          <w:color w:val="000000"/>
          <w:sz w:val="24"/>
          <w:szCs w:val="24"/>
          <w:lang w:eastAsia="es-AR"/>
        </w:rPr>
        <w:t xml:space="preserve"> de los procesos biotecnológicos de acetificación para la producción de vinagre de naranja y vinagre de arándanos</w:t>
      </w:r>
      <w:r w:rsidR="00412AE0" w:rsidRPr="007D6F9D">
        <w:rPr>
          <w:rFonts w:ascii="Calibri" w:eastAsia="Times New Roman" w:hAnsi="Calibri" w:cs="Arial"/>
          <w:color w:val="4B4B4B"/>
          <w:sz w:val="24"/>
          <w:szCs w:val="24"/>
          <w:lang w:eastAsia="es-AR"/>
        </w:rPr>
        <w:t>.</w:t>
      </w:r>
      <w:r w:rsidR="00412AE0" w:rsidRPr="007D6F9D">
        <w:rPr>
          <w:rFonts w:ascii="Calibri" w:eastAsia="Times New Roman" w:hAnsi="Calibri"/>
          <w:sz w:val="24"/>
          <w:szCs w:val="24"/>
          <w:lang w:eastAsia="es-AR"/>
        </w:rPr>
        <w:br/>
      </w:r>
    </w:p>
    <w:p w:rsidR="00412AE0" w:rsidRPr="007D6F9D" w:rsidRDefault="00383BDC" w:rsidP="007D6F9D">
      <w:pPr>
        <w:pStyle w:val="Prrafodelista"/>
        <w:numPr>
          <w:ilvl w:val="0"/>
          <w:numId w:val="2"/>
        </w:numPr>
        <w:rPr>
          <w:rFonts w:ascii="Calibri" w:eastAsia="Times New Roman" w:hAnsi="Calibri"/>
          <w:sz w:val="24"/>
          <w:szCs w:val="24"/>
          <w:lang w:eastAsia="es-AR"/>
        </w:rPr>
      </w:pPr>
      <w:hyperlink r:id="rId8" w:tgtFrame="_blank" w:history="1">
        <w:r w:rsidR="00D32E8A" w:rsidRPr="007D6F9D">
          <w:rPr>
            <w:rFonts w:ascii="Calibri" w:eastAsia="Times New Roman" w:hAnsi="Calibri" w:cs="Arial"/>
            <w:b/>
            <w:bCs/>
            <w:color w:val="4B4B4B"/>
            <w:sz w:val="24"/>
            <w:szCs w:val="24"/>
            <w:lang w:eastAsia="es-AR"/>
          </w:rPr>
          <w:t>Gerard, Liliana Mabel.</w:t>
        </w:r>
        <w:r w:rsidR="007D6F9D" w:rsidRPr="007D6F9D">
          <w:rPr>
            <w:rFonts w:ascii="Calibri" w:eastAsia="Times New Roman" w:hAnsi="Calibri" w:cs="Arial"/>
            <w:b/>
            <w:bCs/>
            <w:color w:val="4B4B4B"/>
            <w:sz w:val="24"/>
            <w:szCs w:val="24"/>
            <w:lang w:eastAsia="es-AR"/>
          </w:rPr>
          <w:t xml:space="preserve"> </w:t>
        </w:r>
        <w:r w:rsidR="00412AE0" w:rsidRPr="007D6F9D">
          <w:rPr>
            <w:rFonts w:ascii="Calibri" w:eastAsia="Times New Roman" w:hAnsi="Calibri" w:cs="Arial"/>
            <w:color w:val="4B4B4B"/>
            <w:sz w:val="24"/>
            <w:szCs w:val="24"/>
            <w:lang w:eastAsia="es-AR"/>
          </w:rPr>
          <w:t>Caracterización De Bacterias Del Ácido Acético Destinadas A La Producción De Vinagres De Frutas.</w:t>
        </w:r>
        <w:r w:rsidR="00412AE0" w:rsidRPr="007D6F9D">
          <w:rPr>
            <w:rFonts w:ascii="Calibri" w:eastAsia="Times New Roman" w:hAnsi="Calibri" w:cs="Arial"/>
            <w:color w:val="4B4B4B"/>
            <w:sz w:val="24"/>
            <w:szCs w:val="24"/>
            <w:lang w:eastAsia="es-AR"/>
          </w:rPr>
          <w:br/>
        </w:r>
      </w:hyperlink>
    </w:p>
    <w:p w:rsidR="00412AE0" w:rsidRPr="007D6F9D" w:rsidRDefault="00383BDC" w:rsidP="007D6F9D">
      <w:pPr>
        <w:pStyle w:val="Prrafodelista"/>
        <w:numPr>
          <w:ilvl w:val="0"/>
          <w:numId w:val="2"/>
        </w:numPr>
        <w:rPr>
          <w:rFonts w:ascii="Calibri" w:eastAsia="Times New Roman" w:hAnsi="Calibri"/>
          <w:sz w:val="24"/>
          <w:szCs w:val="24"/>
          <w:lang w:eastAsia="es-AR"/>
        </w:rPr>
      </w:pPr>
      <w:hyperlink r:id="rId9" w:tgtFrame="_blank" w:history="1">
        <w:proofErr w:type="spellStart"/>
        <w:r w:rsidR="00D32E8A" w:rsidRPr="007D6F9D">
          <w:rPr>
            <w:rFonts w:ascii="Calibri" w:eastAsia="Times New Roman" w:hAnsi="Calibri" w:cs="Arial"/>
            <w:b/>
            <w:bCs/>
            <w:color w:val="4B4B4B"/>
            <w:sz w:val="24"/>
            <w:szCs w:val="24"/>
            <w:lang w:eastAsia="es-AR"/>
          </w:rPr>
          <w:t>Santapaola</w:t>
        </w:r>
        <w:proofErr w:type="spellEnd"/>
        <w:r w:rsidR="00D32E8A" w:rsidRPr="007D6F9D">
          <w:rPr>
            <w:rFonts w:ascii="Calibri" w:eastAsia="Times New Roman" w:hAnsi="Calibri" w:cs="Arial"/>
            <w:b/>
            <w:bCs/>
            <w:color w:val="4B4B4B"/>
            <w:sz w:val="24"/>
            <w:szCs w:val="24"/>
            <w:lang w:eastAsia="es-AR"/>
          </w:rPr>
          <w:t>, Julia Eleonora.</w:t>
        </w:r>
        <w:r w:rsidR="007D6F9D" w:rsidRPr="007D6F9D">
          <w:rPr>
            <w:rFonts w:ascii="Calibri" w:eastAsia="Times New Roman" w:hAnsi="Calibri" w:cs="Arial"/>
            <w:b/>
            <w:bCs/>
            <w:color w:val="4B4B4B"/>
            <w:sz w:val="24"/>
            <w:szCs w:val="24"/>
            <w:lang w:eastAsia="es-AR"/>
          </w:rPr>
          <w:t xml:space="preserve"> </w:t>
        </w:r>
        <w:r w:rsidR="00412AE0" w:rsidRPr="007D6F9D">
          <w:rPr>
            <w:rFonts w:ascii="Calibri" w:eastAsia="Times New Roman" w:hAnsi="Calibri" w:cs="Arial"/>
            <w:color w:val="4B4B4B"/>
            <w:sz w:val="24"/>
            <w:szCs w:val="24"/>
            <w:lang w:eastAsia="es-AR"/>
          </w:rPr>
          <w:t xml:space="preserve">Estudio De La Transferencia De Masa En El Salado En Seco De Queso De Cabra Y Sus Implicaciones Durante La </w:t>
        </w:r>
        <w:proofErr w:type="gramStart"/>
        <w:r w:rsidR="00412AE0" w:rsidRPr="007D6F9D">
          <w:rPr>
            <w:rFonts w:ascii="Calibri" w:eastAsia="Times New Roman" w:hAnsi="Calibri" w:cs="Arial"/>
            <w:color w:val="4B4B4B"/>
            <w:sz w:val="24"/>
            <w:szCs w:val="24"/>
            <w:lang w:eastAsia="es-AR"/>
          </w:rPr>
          <w:t>Maduración .</w:t>
        </w:r>
        <w:proofErr w:type="gramEnd"/>
        <w:r w:rsidR="00412AE0" w:rsidRPr="007D6F9D">
          <w:rPr>
            <w:rFonts w:ascii="Calibri" w:eastAsia="Times New Roman" w:hAnsi="Calibri" w:cs="Arial"/>
            <w:color w:val="4B4B4B"/>
            <w:sz w:val="24"/>
            <w:szCs w:val="24"/>
            <w:lang w:eastAsia="es-AR"/>
          </w:rPr>
          <w:br/>
        </w:r>
      </w:hyperlink>
    </w:p>
    <w:p w:rsidR="00412AE0" w:rsidRPr="007D6F9D" w:rsidRDefault="00383BDC" w:rsidP="007D6F9D">
      <w:pPr>
        <w:pStyle w:val="Prrafodelista"/>
        <w:numPr>
          <w:ilvl w:val="0"/>
          <w:numId w:val="2"/>
        </w:numPr>
        <w:rPr>
          <w:rFonts w:ascii="Calibri" w:eastAsia="Times New Roman" w:hAnsi="Calibri"/>
          <w:sz w:val="24"/>
          <w:szCs w:val="24"/>
          <w:lang w:eastAsia="es-AR"/>
        </w:rPr>
      </w:pPr>
      <w:hyperlink r:id="rId10" w:tgtFrame="_blank" w:history="1">
        <w:r w:rsidR="00D32E8A" w:rsidRPr="007D6F9D">
          <w:rPr>
            <w:rFonts w:ascii="Calibri" w:eastAsia="Times New Roman" w:hAnsi="Calibri" w:cs="Arial"/>
            <w:b/>
            <w:bCs/>
            <w:color w:val="4B4B4B"/>
            <w:sz w:val="24"/>
            <w:szCs w:val="24"/>
            <w:lang w:eastAsia="es-AR"/>
          </w:rPr>
          <w:t xml:space="preserve">Bello, </w:t>
        </w:r>
        <w:proofErr w:type="spellStart"/>
        <w:r w:rsidR="00D32E8A" w:rsidRPr="007D6F9D">
          <w:rPr>
            <w:rFonts w:ascii="Calibri" w:eastAsia="Times New Roman" w:hAnsi="Calibri" w:cs="Arial"/>
            <w:b/>
            <w:bCs/>
            <w:color w:val="4B4B4B"/>
            <w:sz w:val="24"/>
            <w:szCs w:val="24"/>
            <w:lang w:eastAsia="es-AR"/>
          </w:rPr>
          <w:t>Fernando.</w:t>
        </w:r>
        <w:r w:rsidR="00412AE0" w:rsidRPr="007D6F9D">
          <w:rPr>
            <w:rFonts w:ascii="Calibri" w:eastAsia="Times New Roman" w:hAnsi="Calibri" w:cs="Arial"/>
            <w:color w:val="4B4B4B"/>
            <w:sz w:val="24"/>
            <w:szCs w:val="24"/>
            <w:lang w:eastAsia="es-AR"/>
          </w:rPr>
          <w:t>Estudio</w:t>
        </w:r>
        <w:proofErr w:type="spellEnd"/>
        <w:r w:rsidR="00412AE0" w:rsidRPr="007D6F9D">
          <w:rPr>
            <w:rFonts w:ascii="Calibri" w:eastAsia="Times New Roman" w:hAnsi="Calibri" w:cs="Arial"/>
            <w:color w:val="4B4B4B"/>
            <w:sz w:val="24"/>
            <w:szCs w:val="24"/>
            <w:lang w:eastAsia="es-AR"/>
          </w:rPr>
          <w:t xml:space="preserve"> De La Calidad De Naranjas Y Mandarinas Mínimamente Procesadas. Influencia De Variables Del Proceso. .</w:t>
        </w:r>
        <w:r w:rsidR="00412AE0" w:rsidRPr="007D6F9D">
          <w:rPr>
            <w:rFonts w:ascii="Calibri" w:eastAsia="Times New Roman" w:hAnsi="Calibri" w:cs="Arial"/>
            <w:color w:val="4B4B4B"/>
            <w:sz w:val="24"/>
            <w:szCs w:val="24"/>
            <w:lang w:eastAsia="es-AR"/>
          </w:rPr>
          <w:br/>
        </w:r>
      </w:hyperlink>
    </w:p>
    <w:p w:rsidR="00412AE0" w:rsidRPr="007D6F9D" w:rsidRDefault="00383BDC" w:rsidP="007D6F9D">
      <w:pPr>
        <w:pStyle w:val="Prrafodelista"/>
        <w:numPr>
          <w:ilvl w:val="0"/>
          <w:numId w:val="2"/>
        </w:numPr>
        <w:rPr>
          <w:rFonts w:ascii="Calibri" w:eastAsia="Times New Roman" w:hAnsi="Calibri"/>
          <w:sz w:val="24"/>
          <w:szCs w:val="24"/>
          <w:lang w:eastAsia="es-AR"/>
        </w:rPr>
      </w:pPr>
      <w:hyperlink r:id="rId11" w:tgtFrame="_blank" w:history="1">
        <w:proofErr w:type="spellStart"/>
        <w:r w:rsidR="00D32E8A" w:rsidRPr="007D6F9D">
          <w:rPr>
            <w:rFonts w:ascii="Calibri" w:eastAsia="Times New Roman" w:hAnsi="Calibri" w:cs="Arial"/>
            <w:b/>
            <w:bCs/>
            <w:color w:val="4B4B4B"/>
            <w:sz w:val="24"/>
            <w:szCs w:val="24"/>
            <w:lang w:eastAsia="es-AR"/>
          </w:rPr>
          <w:t>Cocco</w:t>
        </w:r>
        <w:proofErr w:type="spellEnd"/>
        <w:r w:rsidR="00D32E8A" w:rsidRPr="007D6F9D">
          <w:rPr>
            <w:rFonts w:ascii="Calibri" w:eastAsia="Times New Roman" w:hAnsi="Calibri" w:cs="Arial"/>
            <w:b/>
            <w:bCs/>
            <w:color w:val="4B4B4B"/>
            <w:sz w:val="24"/>
            <w:szCs w:val="24"/>
            <w:lang w:eastAsia="es-AR"/>
          </w:rPr>
          <w:t xml:space="preserve">, </w:t>
        </w:r>
        <w:proofErr w:type="spellStart"/>
        <w:r w:rsidR="00D32E8A" w:rsidRPr="007D6F9D">
          <w:rPr>
            <w:rFonts w:ascii="Calibri" w:eastAsia="Times New Roman" w:hAnsi="Calibri" w:cs="Arial"/>
            <w:b/>
            <w:bCs/>
            <w:color w:val="4B4B4B"/>
            <w:sz w:val="24"/>
            <w:szCs w:val="24"/>
            <w:lang w:eastAsia="es-AR"/>
          </w:rPr>
          <w:t>Mariángeles.</w:t>
        </w:r>
        <w:r w:rsidR="00412AE0" w:rsidRPr="007D6F9D">
          <w:rPr>
            <w:rFonts w:ascii="Calibri" w:eastAsia="Times New Roman" w:hAnsi="Calibri" w:cs="Arial"/>
            <w:color w:val="4B4B4B"/>
            <w:sz w:val="24"/>
            <w:szCs w:val="24"/>
            <w:lang w:eastAsia="es-AR"/>
          </w:rPr>
          <w:t>Estudio</w:t>
        </w:r>
        <w:proofErr w:type="spellEnd"/>
        <w:r w:rsidR="00412AE0" w:rsidRPr="007D6F9D">
          <w:rPr>
            <w:rFonts w:ascii="Calibri" w:eastAsia="Times New Roman" w:hAnsi="Calibri" w:cs="Arial"/>
            <w:color w:val="4B4B4B"/>
            <w:sz w:val="24"/>
            <w:szCs w:val="24"/>
            <w:lang w:eastAsia="es-AR"/>
          </w:rPr>
          <w:t xml:space="preserve"> Del Efecto De Las Distintas Etapas Del Procesamiento Mínimo De Frutos Cítricos Sobre Su Calidad Interna Global.</w:t>
        </w:r>
        <w:r w:rsidR="00412AE0" w:rsidRPr="007D6F9D">
          <w:rPr>
            <w:rFonts w:ascii="Calibri" w:eastAsia="Times New Roman" w:hAnsi="Calibri" w:cs="Arial"/>
            <w:color w:val="4B4B4B"/>
            <w:sz w:val="24"/>
            <w:szCs w:val="24"/>
            <w:lang w:eastAsia="es-AR"/>
          </w:rPr>
          <w:br/>
        </w:r>
      </w:hyperlink>
    </w:p>
    <w:p w:rsidR="00412AE0" w:rsidRPr="007D6F9D" w:rsidRDefault="00383BDC" w:rsidP="007D6F9D">
      <w:pPr>
        <w:pStyle w:val="Prrafodelista"/>
        <w:numPr>
          <w:ilvl w:val="0"/>
          <w:numId w:val="2"/>
        </w:numPr>
        <w:rPr>
          <w:rFonts w:ascii="Calibri" w:eastAsia="Times New Roman" w:hAnsi="Calibri"/>
          <w:sz w:val="24"/>
          <w:szCs w:val="24"/>
          <w:lang w:eastAsia="es-AR"/>
        </w:rPr>
      </w:pPr>
      <w:hyperlink r:id="rId12" w:tgtFrame="_blank" w:history="1">
        <w:r w:rsidR="00D32E8A" w:rsidRPr="007D6F9D">
          <w:rPr>
            <w:rFonts w:ascii="Calibri" w:eastAsia="Times New Roman" w:hAnsi="Calibri" w:cs="Arial"/>
            <w:b/>
            <w:bCs/>
            <w:color w:val="4B4B4B"/>
            <w:sz w:val="24"/>
            <w:szCs w:val="24"/>
            <w:lang w:eastAsia="es-AR"/>
          </w:rPr>
          <w:t>Cayetano Arteaga, María Cristina.</w:t>
        </w:r>
        <w:r w:rsidR="007D6F9D" w:rsidRPr="007D6F9D">
          <w:rPr>
            <w:rFonts w:ascii="Calibri" w:eastAsia="Times New Roman" w:hAnsi="Calibri" w:cs="Arial"/>
            <w:b/>
            <w:bCs/>
            <w:color w:val="4B4B4B"/>
            <w:sz w:val="24"/>
            <w:szCs w:val="24"/>
            <w:lang w:eastAsia="es-AR"/>
          </w:rPr>
          <w:t xml:space="preserve"> </w:t>
        </w:r>
        <w:r w:rsidR="00412AE0" w:rsidRPr="007D6F9D">
          <w:rPr>
            <w:rFonts w:ascii="Calibri" w:eastAsia="Times New Roman" w:hAnsi="Calibri" w:cs="Arial"/>
            <w:color w:val="4B4B4B"/>
            <w:sz w:val="24"/>
            <w:szCs w:val="24"/>
            <w:lang w:eastAsia="es-AR"/>
          </w:rPr>
          <w:t>Desarrollo De Espumante De Naranja - Estudio De La Formación De Burbujas Aplicando Análisis De Imágenes.</w:t>
        </w:r>
        <w:r w:rsidR="00412AE0" w:rsidRPr="007D6F9D">
          <w:rPr>
            <w:rFonts w:ascii="Calibri" w:eastAsia="Times New Roman" w:hAnsi="Calibri" w:cs="Arial"/>
            <w:color w:val="4B4B4B"/>
            <w:sz w:val="24"/>
            <w:szCs w:val="24"/>
            <w:lang w:eastAsia="es-AR"/>
          </w:rPr>
          <w:br/>
        </w:r>
      </w:hyperlink>
    </w:p>
    <w:p w:rsidR="00412AE0" w:rsidRPr="007D6F9D" w:rsidRDefault="00383BDC" w:rsidP="007D6F9D">
      <w:pPr>
        <w:pStyle w:val="Prrafodelista"/>
        <w:numPr>
          <w:ilvl w:val="0"/>
          <w:numId w:val="2"/>
        </w:numPr>
        <w:rPr>
          <w:rFonts w:ascii="Calibri" w:eastAsia="Times New Roman" w:hAnsi="Calibri"/>
          <w:sz w:val="24"/>
          <w:szCs w:val="24"/>
          <w:lang w:eastAsia="es-AR"/>
        </w:rPr>
      </w:pPr>
      <w:hyperlink r:id="rId13" w:tgtFrame="_blank" w:history="1">
        <w:proofErr w:type="spellStart"/>
        <w:r w:rsidR="00D32E8A" w:rsidRPr="007D6F9D">
          <w:rPr>
            <w:rFonts w:ascii="Calibri" w:eastAsia="Times New Roman" w:hAnsi="Calibri" w:cs="Arial"/>
            <w:b/>
            <w:bCs/>
            <w:color w:val="4B4B4B"/>
            <w:sz w:val="24"/>
            <w:szCs w:val="24"/>
            <w:lang w:eastAsia="es-AR"/>
          </w:rPr>
          <w:t>Stefani</w:t>
        </w:r>
        <w:proofErr w:type="spellEnd"/>
        <w:r w:rsidR="00D32E8A" w:rsidRPr="007D6F9D">
          <w:rPr>
            <w:rFonts w:ascii="Calibri" w:eastAsia="Times New Roman" w:hAnsi="Calibri" w:cs="Arial"/>
            <w:b/>
            <w:bCs/>
            <w:color w:val="4B4B4B"/>
            <w:sz w:val="24"/>
            <w:szCs w:val="24"/>
            <w:lang w:eastAsia="es-AR"/>
          </w:rPr>
          <w:t xml:space="preserve"> Leal, </w:t>
        </w:r>
        <w:proofErr w:type="spellStart"/>
        <w:r w:rsidR="00D32E8A" w:rsidRPr="007D6F9D">
          <w:rPr>
            <w:rFonts w:ascii="Calibri" w:eastAsia="Times New Roman" w:hAnsi="Calibri" w:cs="Arial"/>
            <w:b/>
            <w:bCs/>
            <w:color w:val="4B4B4B"/>
            <w:sz w:val="24"/>
            <w:szCs w:val="24"/>
            <w:lang w:eastAsia="es-AR"/>
          </w:rPr>
          <w:t>Andreina.</w:t>
        </w:r>
        <w:r w:rsidR="00412AE0" w:rsidRPr="007D6F9D">
          <w:rPr>
            <w:rFonts w:ascii="Calibri" w:eastAsia="Times New Roman" w:hAnsi="Calibri" w:cs="Arial"/>
            <w:color w:val="4B4B4B"/>
            <w:sz w:val="24"/>
            <w:szCs w:val="24"/>
            <w:lang w:eastAsia="es-AR"/>
          </w:rPr>
          <w:t>Desarrollo</w:t>
        </w:r>
        <w:proofErr w:type="spellEnd"/>
        <w:r w:rsidR="00412AE0" w:rsidRPr="007D6F9D">
          <w:rPr>
            <w:rFonts w:ascii="Calibri" w:eastAsia="Times New Roman" w:hAnsi="Calibri" w:cs="Arial"/>
            <w:color w:val="4B4B4B"/>
            <w:sz w:val="24"/>
            <w:szCs w:val="24"/>
            <w:lang w:eastAsia="es-AR"/>
          </w:rPr>
          <w:t xml:space="preserve"> De Vino Espumante De Naranja (Var. Valencia). Estudio De Su Fracción Aromática Libre Y Caracterización Sensorial Con Consumidores</w:t>
        </w:r>
        <w:proofErr w:type="gramStart"/>
        <w:r w:rsidR="00412AE0" w:rsidRPr="007D6F9D">
          <w:rPr>
            <w:rFonts w:ascii="Calibri" w:eastAsia="Times New Roman" w:hAnsi="Calibri" w:cs="Arial"/>
            <w:color w:val="4B4B4B"/>
            <w:sz w:val="24"/>
            <w:szCs w:val="24"/>
            <w:lang w:eastAsia="es-AR"/>
          </w:rPr>
          <w:t>..</w:t>
        </w:r>
        <w:proofErr w:type="gramEnd"/>
        <w:r w:rsidR="00412AE0" w:rsidRPr="007D6F9D">
          <w:rPr>
            <w:rFonts w:ascii="Calibri" w:eastAsia="Times New Roman" w:hAnsi="Calibri" w:cs="Arial"/>
            <w:color w:val="4B4B4B"/>
            <w:sz w:val="24"/>
            <w:szCs w:val="24"/>
            <w:lang w:eastAsia="es-AR"/>
          </w:rPr>
          <w:br/>
        </w:r>
      </w:hyperlink>
    </w:p>
    <w:p w:rsidR="00412AE0" w:rsidRPr="007D6F9D" w:rsidRDefault="00383BDC" w:rsidP="007D6F9D">
      <w:pPr>
        <w:pStyle w:val="Prrafodelista"/>
        <w:numPr>
          <w:ilvl w:val="0"/>
          <w:numId w:val="2"/>
        </w:numPr>
        <w:rPr>
          <w:rFonts w:ascii="Calibri" w:eastAsia="Times New Roman" w:hAnsi="Calibri"/>
          <w:sz w:val="24"/>
          <w:szCs w:val="24"/>
          <w:lang w:eastAsia="es-AR"/>
        </w:rPr>
      </w:pPr>
      <w:hyperlink r:id="rId14" w:tgtFrame="_blank" w:history="1">
        <w:proofErr w:type="spellStart"/>
        <w:r w:rsidR="00D32E8A" w:rsidRPr="007D6F9D">
          <w:rPr>
            <w:rFonts w:ascii="Calibri" w:eastAsia="Times New Roman" w:hAnsi="Calibri" w:cs="Arial"/>
            <w:b/>
            <w:bCs/>
            <w:color w:val="4B4B4B"/>
            <w:sz w:val="24"/>
            <w:szCs w:val="24"/>
            <w:lang w:eastAsia="es-AR"/>
          </w:rPr>
          <w:t>Gallinger</w:t>
        </w:r>
        <w:proofErr w:type="spellEnd"/>
        <w:r w:rsidR="00D32E8A" w:rsidRPr="007D6F9D">
          <w:rPr>
            <w:rFonts w:ascii="Calibri" w:eastAsia="Times New Roman" w:hAnsi="Calibri" w:cs="Arial"/>
            <w:b/>
            <w:bCs/>
            <w:color w:val="4B4B4B"/>
            <w:sz w:val="24"/>
            <w:szCs w:val="24"/>
            <w:lang w:eastAsia="es-AR"/>
          </w:rPr>
          <w:t xml:space="preserve">, Claudia </w:t>
        </w:r>
        <w:proofErr w:type="spellStart"/>
        <w:r w:rsidR="00D32E8A" w:rsidRPr="007D6F9D">
          <w:rPr>
            <w:rFonts w:ascii="Calibri" w:eastAsia="Times New Roman" w:hAnsi="Calibri" w:cs="Arial"/>
            <w:b/>
            <w:bCs/>
            <w:color w:val="4B4B4B"/>
            <w:sz w:val="24"/>
            <w:szCs w:val="24"/>
            <w:lang w:eastAsia="es-AR"/>
          </w:rPr>
          <w:t>Isabel.</w:t>
        </w:r>
        <w:r w:rsidR="00412AE0" w:rsidRPr="007D6F9D">
          <w:rPr>
            <w:rFonts w:ascii="Calibri" w:eastAsia="Times New Roman" w:hAnsi="Calibri" w:cs="Arial"/>
            <w:color w:val="4B4B4B"/>
            <w:sz w:val="24"/>
            <w:szCs w:val="24"/>
            <w:lang w:eastAsia="es-AR"/>
          </w:rPr>
          <w:t>Estabilidad</w:t>
        </w:r>
        <w:proofErr w:type="spellEnd"/>
        <w:r w:rsidR="00412AE0" w:rsidRPr="007D6F9D">
          <w:rPr>
            <w:rFonts w:ascii="Calibri" w:eastAsia="Times New Roman" w:hAnsi="Calibri" w:cs="Arial"/>
            <w:color w:val="4B4B4B"/>
            <w:sz w:val="24"/>
            <w:szCs w:val="24"/>
            <w:lang w:eastAsia="es-AR"/>
          </w:rPr>
          <w:t xml:space="preserve"> Oxidativa Y Calidad Sensorial De Carne De Pollo Enriquecida Con </w:t>
        </w:r>
        <w:proofErr w:type="spellStart"/>
        <w:r w:rsidR="00412AE0" w:rsidRPr="007D6F9D">
          <w:rPr>
            <w:rFonts w:ascii="Calibri" w:eastAsia="Times New Roman" w:hAnsi="Calibri" w:cs="Arial"/>
            <w:color w:val="4B4B4B"/>
            <w:sz w:val="24"/>
            <w:szCs w:val="24"/>
            <w:lang w:eastAsia="es-AR"/>
          </w:rPr>
          <w:t>Acidos</w:t>
        </w:r>
        <w:proofErr w:type="spellEnd"/>
        <w:r w:rsidR="00412AE0" w:rsidRPr="007D6F9D">
          <w:rPr>
            <w:rFonts w:ascii="Calibri" w:eastAsia="Times New Roman" w:hAnsi="Calibri" w:cs="Arial"/>
            <w:color w:val="4B4B4B"/>
            <w:sz w:val="24"/>
            <w:szCs w:val="24"/>
            <w:lang w:eastAsia="es-AR"/>
          </w:rPr>
          <w:t xml:space="preserve"> Grasos N-3 Proveniente De Fuentes De Origen Vegetal Y Animal, Protegida Con Vitamina E Y Selenio Orgánico.</w:t>
        </w:r>
        <w:r w:rsidR="00412AE0" w:rsidRPr="007D6F9D">
          <w:rPr>
            <w:rFonts w:ascii="Calibri" w:eastAsia="Times New Roman" w:hAnsi="Calibri" w:cs="Arial"/>
            <w:color w:val="4B4B4B"/>
            <w:sz w:val="24"/>
            <w:szCs w:val="24"/>
            <w:lang w:eastAsia="es-AR"/>
          </w:rPr>
          <w:br/>
        </w:r>
      </w:hyperlink>
    </w:p>
    <w:p w:rsidR="007D6F9D" w:rsidRPr="007D6F9D" w:rsidRDefault="00D32E8A" w:rsidP="007D6F9D">
      <w:pPr>
        <w:pStyle w:val="Prrafodelista"/>
        <w:numPr>
          <w:ilvl w:val="0"/>
          <w:numId w:val="2"/>
        </w:numPr>
        <w:rPr>
          <w:rFonts w:ascii="Calibri" w:eastAsia="Times New Roman" w:hAnsi="Calibri" w:cs="Arial"/>
          <w:b/>
          <w:bCs/>
          <w:color w:val="4B4B4B"/>
          <w:sz w:val="24"/>
          <w:szCs w:val="24"/>
          <w:lang w:eastAsia="es-AR"/>
        </w:rPr>
      </w:pPr>
      <w:r w:rsidRPr="007D6F9D">
        <w:rPr>
          <w:rFonts w:ascii="Calibri" w:eastAsia="Times New Roman" w:hAnsi="Calibri" w:cs="Arial"/>
          <w:b/>
          <w:bCs/>
          <w:color w:val="4B4B4B"/>
          <w:sz w:val="24"/>
          <w:szCs w:val="24"/>
          <w:lang w:eastAsia="es-AR"/>
        </w:rPr>
        <w:t>Gallo, Gabriela</w:t>
      </w:r>
      <w:r w:rsidR="007D6F9D" w:rsidRPr="007D6F9D">
        <w:rPr>
          <w:rFonts w:ascii="Calibri" w:eastAsia="Times New Roman" w:hAnsi="Calibri" w:cs="Arial"/>
          <w:b/>
          <w:bCs/>
          <w:color w:val="4B4B4B"/>
          <w:sz w:val="24"/>
          <w:szCs w:val="24"/>
          <w:lang w:eastAsia="es-AR"/>
        </w:rPr>
        <w:t xml:space="preserve">. </w:t>
      </w:r>
      <w:r w:rsidR="00412AE0" w:rsidRPr="007D6F9D">
        <w:rPr>
          <w:rFonts w:ascii="Calibri" w:eastAsia="Times New Roman" w:hAnsi="Calibri" w:cs="Arial"/>
          <w:color w:val="4B4B4B"/>
          <w:sz w:val="24"/>
          <w:szCs w:val="24"/>
          <w:lang w:eastAsia="es-AR"/>
        </w:rPr>
        <w:t xml:space="preserve">Estudio de las propiedades fisicoquímicas y biológicas de películas </w:t>
      </w:r>
      <w:proofErr w:type="spellStart"/>
      <w:r w:rsidR="00412AE0" w:rsidRPr="007D6F9D">
        <w:rPr>
          <w:rFonts w:ascii="Calibri" w:eastAsia="Times New Roman" w:hAnsi="Calibri" w:cs="Arial"/>
          <w:color w:val="4B4B4B"/>
          <w:sz w:val="24"/>
          <w:szCs w:val="24"/>
          <w:lang w:eastAsia="es-AR"/>
        </w:rPr>
        <w:t>bioactivas</w:t>
      </w:r>
      <w:proofErr w:type="spellEnd"/>
      <w:r w:rsidR="00412AE0" w:rsidRPr="007D6F9D">
        <w:rPr>
          <w:rFonts w:ascii="Calibri" w:eastAsia="Times New Roman" w:hAnsi="Calibri" w:cs="Arial"/>
          <w:color w:val="4B4B4B"/>
          <w:sz w:val="24"/>
          <w:szCs w:val="24"/>
          <w:lang w:eastAsia="es-AR"/>
        </w:rPr>
        <w:t xml:space="preserve"> a base de </w:t>
      </w:r>
      <w:proofErr w:type="spellStart"/>
      <w:r w:rsidR="00412AE0" w:rsidRPr="007D6F9D">
        <w:rPr>
          <w:rFonts w:ascii="Calibri" w:eastAsia="Times New Roman" w:hAnsi="Calibri" w:cs="Arial"/>
          <w:color w:val="4B4B4B"/>
          <w:sz w:val="24"/>
          <w:szCs w:val="24"/>
          <w:lang w:eastAsia="es-AR"/>
        </w:rPr>
        <w:t>quitosano</w:t>
      </w:r>
      <w:proofErr w:type="spellEnd"/>
      <w:r w:rsidR="00412AE0" w:rsidRPr="007D6F9D">
        <w:rPr>
          <w:rFonts w:ascii="Calibri" w:eastAsia="Times New Roman" w:hAnsi="Calibri" w:cs="Arial"/>
          <w:color w:val="4B4B4B"/>
          <w:sz w:val="24"/>
          <w:szCs w:val="24"/>
          <w:lang w:eastAsia="es-AR"/>
        </w:rPr>
        <w:t xml:space="preserve"> y su efecto sobre la extensión de la vida útil de vegetales mínimamente procesados.</w:t>
      </w:r>
    </w:p>
    <w:p w:rsidR="007D6F9D" w:rsidRPr="007D6F9D" w:rsidRDefault="007D6F9D" w:rsidP="007D6F9D">
      <w:pPr>
        <w:pStyle w:val="Prrafodelista"/>
        <w:rPr>
          <w:rFonts w:ascii="Calibri" w:eastAsia="Times New Roman" w:hAnsi="Calibri" w:cs="Arial"/>
          <w:b/>
          <w:bCs/>
          <w:color w:val="4B4B4B"/>
          <w:sz w:val="24"/>
          <w:szCs w:val="24"/>
          <w:lang w:eastAsia="es-AR"/>
        </w:rPr>
      </w:pPr>
    </w:p>
    <w:p w:rsidR="007D6F9D" w:rsidRDefault="007D6F9D" w:rsidP="007D6F9D">
      <w:pPr>
        <w:pStyle w:val="Prrafodelista"/>
        <w:numPr>
          <w:ilvl w:val="0"/>
          <w:numId w:val="2"/>
        </w:numPr>
        <w:rPr>
          <w:rFonts w:ascii="Calibri" w:eastAsia="Times New Roman" w:hAnsi="Calibri" w:cs="Arial"/>
          <w:b/>
          <w:bCs/>
          <w:color w:val="4B4B4B"/>
          <w:sz w:val="24"/>
          <w:szCs w:val="24"/>
          <w:lang w:eastAsia="es-AR"/>
        </w:rPr>
      </w:pPr>
      <w:proofErr w:type="spellStart"/>
      <w:r w:rsidRPr="007D6F9D">
        <w:rPr>
          <w:rFonts w:ascii="Calibri" w:eastAsia="Times New Roman" w:hAnsi="Calibri" w:cs="Arial"/>
          <w:b/>
          <w:bCs/>
          <w:color w:val="4B4B4B"/>
          <w:sz w:val="24"/>
          <w:szCs w:val="24"/>
          <w:lang w:eastAsia="es-AR"/>
        </w:rPr>
        <w:t>Garavello</w:t>
      </w:r>
      <w:proofErr w:type="spellEnd"/>
      <w:r w:rsidRPr="007D6F9D">
        <w:rPr>
          <w:rFonts w:ascii="Calibri" w:eastAsia="Times New Roman" w:hAnsi="Calibri" w:cs="Arial"/>
          <w:b/>
          <w:bCs/>
          <w:color w:val="4B4B4B"/>
          <w:sz w:val="24"/>
          <w:szCs w:val="24"/>
          <w:lang w:eastAsia="es-AR"/>
        </w:rPr>
        <w:t xml:space="preserve">, Francisco: Desarrollo de un sistema integrado de calidad para reducir la concentración de </w:t>
      </w:r>
      <w:proofErr w:type="spellStart"/>
      <w:r w:rsidRPr="007D6F9D">
        <w:rPr>
          <w:rFonts w:ascii="Calibri" w:eastAsia="Times New Roman" w:hAnsi="Calibri" w:cs="Arial"/>
          <w:b/>
          <w:bCs/>
          <w:color w:val="4B4B4B"/>
          <w:sz w:val="24"/>
          <w:szCs w:val="24"/>
          <w:lang w:eastAsia="es-AR"/>
        </w:rPr>
        <w:t>aflatoxinas</w:t>
      </w:r>
      <w:proofErr w:type="spellEnd"/>
      <w:r w:rsidRPr="007D6F9D">
        <w:rPr>
          <w:rFonts w:ascii="Calibri" w:eastAsia="Times New Roman" w:hAnsi="Calibri" w:cs="Arial"/>
          <w:b/>
          <w:bCs/>
          <w:color w:val="4B4B4B"/>
          <w:sz w:val="24"/>
          <w:szCs w:val="24"/>
          <w:lang w:eastAsia="es-AR"/>
        </w:rPr>
        <w:t xml:space="preserve"> en maní blanqueado.</w:t>
      </w:r>
    </w:p>
    <w:p w:rsidR="007D6F9D" w:rsidRPr="007D6F9D" w:rsidRDefault="007D6F9D" w:rsidP="007D6F9D">
      <w:pPr>
        <w:pStyle w:val="Prrafodelista"/>
        <w:rPr>
          <w:rFonts w:ascii="Calibri" w:eastAsia="Times New Roman" w:hAnsi="Calibri" w:cs="Arial"/>
          <w:b/>
          <w:bCs/>
          <w:color w:val="4B4B4B"/>
          <w:sz w:val="24"/>
          <w:szCs w:val="24"/>
          <w:lang w:eastAsia="es-AR"/>
        </w:rPr>
      </w:pPr>
    </w:p>
    <w:p w:rsidR="007D6F9D" w:rsidRDefault="007D6F9D" w:rsidP="007D6F9D">
      <w:pPr>
        <w:pStyle w:val="Prrafodelista"/>
        <w:numPr>
          <w:ilvl w:val="0"/>
          <w:numId w:val="2"/>
        </w:numPr>
        <w:rPr>
          <w:rFonts w:ascii="Calibri" w:eastAsia="Times New Roman" w:hAnsi="Calibri" w:cs="Arial"/>
          <w:b/>
          <w:bCs/>
          <w:color w:val="4B4B4B"/>
          <w:sz w:val="24"/>
          <w:szCs w:val="24"/>
          <w:lang w:eastAsia="es-AR"/>
        </w:rPr>
      </w:pPr>
      <w:r w:rsidRPr="00317170">
        <w:rPr>
          <w:rFonts w:ascii="Calibri" w:eastAsia="Times New Roman" w:hAnsi="Calibri" w:cs="Arial"/>
          <w:b/>
          <w:bCs/>
          <w:color w:val="4B4B4B"/>
          <w:sz w:val="24"/>
          <w:szCs w:val="24"/>
          <w:lang w:eastAsia="es-AR"/>
        </w:rPr>
        <w:t xml:space="preserve">Hilda </w:t>
      </w:r>
      <w:proofErr w:type="spellStart"/>
      <w:r w:rsidRPr="00317170">
        <w:rPr>
          <w:rFonts w:ascii="Calibri" w:eastAsia="Times New Roman" w:hAnsi="Calibri" w:cs="Arial"/>
          <w:b/>
          <w:bCs/>
          <w:color w:val="4B4B4B"/>
          <w:sz w:val="24"/>
          <w:szCs w:val="24"/>
          <w:lang w:eastAsia="es-AR"/>
        </w:rPr>
        <w:t>Rousserie</w:t>
      </w:r>
      <w:proofErr w:type="spellEnd"/>
      <w:r w:rsidRPr="00317170">
        <w:rPr>
          <w:rFonts w:ascii="Calibri" w:eastAsia="Times New Roman" w:hAnsi="Calibri" w:cs="Arial"/>
          <w:b/>
          <w:bCs/>
          <w:color w:val="4B4B4B"/>
          <w:sz w:val="24"/>
          <w:szCs w:val="24"/>
          <w:lang w:eastAsia="es-AR"/>
        </w:rPr>
        <w:t>: Desarrollo de metodologías analíticas mediante cromatografía y espectrometría de masas para la evaluación de los residuos de plaguicidas en frutas cítricas y su incidencia sobre los aceites esenciales.</w:t>
      </w:r>
    </w:p>
    <w:p w:rsidR="00317170" w:rsidRPr="00317170" w:rsidRDefault="00317170" w:rsidP="00317170">
      <w:pPr>
        <w:pStyle w:val="Prrafodelista"/>
        <w:rPr>
          <w:rFonts w:ascii="Calibri" w:eastAsia="Times New Roman" w:hAnsi="Calibri" w:cs="Arial"/>
          <w:b/>
          <w:bCs/>
          <w:color w:val="4B4B4B"/>
          <w:sz w:val="24"/>
          <w:szCs w:val="24"/>
          <w:lang w:eastAsia="es-AR"/>
        </w:rPr>
      </w:pPr>
    </w:p>
    <w:p w:rsidR="007D6F9D" w:rsidRPr="007D6F9D" w:rsidRDefault="007D6F9D" w:rsidP="007D6F9D">
      <w:pPr>
        <w:pStyle w:val="Prrafodelista"/>
        <w:numPr>
          <w:ilvl w:val="0"/>
          <w:numId w:val="2"/>
        </w:numPr>
        <w:rPr>
          <w:rFonts w:ascii="Calibri" w:eastAsia="Times New Roman" w:hAnsi="Calibri" w:cs="Arial"/>
          <w:b/>
          <w:bCs/>
          <w:color w:val="4B4B4B"/>
          <w:sz w:val="24"/>
          <w:szCs w:val="24"/>
          <w:lang w:eastAsia="es-AR"/>
        </w:rPr>
      </w:pPr>
      <w:r w:rsidRPr="007D6F9D">
        <w:rPr>
          <w:rFonts w:ascii="Calibri" w:eastAsia="Times New Roman" w:hAnsi="Calibri" w:cs="Arial"/>
          <w:b/>
          <w:bCs/>
          <w:color w:val="4B4B4B"/>
          <w:sz w:val="24"/>
          <w:szCs w:val="24"/>
          <w:lang w:eastAsia="es-AR"/>
        </w:rPr>
        <w:t xml:space="preserve">Horacio </w:t>
      </w:r>
      <w:proofErr w:type="spellStart"/>
      <w:r w:rsidRPr="007D6F9D">
        <w:rPr>
          <w:rFonts w:ascii="Calibri" w:eastAsia="Times New Roman" w:hAnsi="Calibri" w:cs="Arial"/>
          <w:b/>
          <w:bCs/>
          <w:color w:val="4B4B4B"/>
          <w:sz w:val="24"/>
          <w:szCs w:val="24"/>
          <w:lang w:eastAsia="es-AR"/>
        </w:rPr>
        <w:t>Martinez</w:t>
      </w:r>
      <w:proofErr w:type="spellEnd"/>
      <w:r w:rsidRPr="007D6F9D">
        <w:rPr>
          <w:rFonts w:ascii="Calibri" w:eastAsia="Times New Roman" w:hAnsi="Calibri" w:cs="Arial"/>
          <w:b/>
          <w:bCs/>
          <w:color w:val="4B4B4B"/>
          <w:sz w:val="24"/>
          <w:szCs w:val="24"/>
          <w:lang w:eastAsia="es-AR"/>
        </w:rPr>
        <w:t>: Desarrollo de metodologías analíticas mediante cromatografía y espectrometría de masas para la evaluación de los residuos de plaguicidas en frutas cítricas y su incidencia sobre los jugos cítricos concentrados.</w:t>
      </w:r>
    </w:p>
    <w:p w:rsidR="00826575" w:rsidRPr="00823184" w:rsidRDefault="00826575" w:rsidP="000623F8">
      <w:pPr>
        <w:pStyle w:val="Carta00"/>
        <w:rPr>
          <w:sz w:val="24"/>
          <w:szCs w:val="24"/>
          <w:lang w:val="es-ES"/>
        </w:rPr>
      </w:pPr>
    </w:p>
    <w:sectPr w:rsidR="00826575" w:rsidRPr="00823184" w:rsidSect="00A61F2E">
      <w:headerReference w:type="default" r:id="rId15"/>
      <w:footerReference w:type="default" r:id="rId16"/>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DC" w:rsidRDefault="00383BDC">
      <w:r>
        <w:separator/>
      </w:r>
    </w:p>
  </w:endnote>
  <w:endnote w:type="continuationSeparator" w:id="0">
    <w:p w:rsidR="00383BDC" w:rsidRDefault="0038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412AE0"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DC" w:rsidRDefault="00383BDC">
      <w:r>
        <w:separator/>
      </w:r>
    </w:p>
  </w:footnote>
  <w:footnote w:type="continuationSeparator" w:id="0">
    <w:p w:rsidR="00383BDC" w:rsidRDefault="00383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412AE0"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1pt;height:1pt;visibility:visible;mso-wrap-style:square" o:bullet="t">
        <v:imagedata r:id="rId1" o:title="cleardot"/>
      </v:shape>
    </w:pict>
  </w:numPicBullet>
  <w:abstractNum w:abstractNumId="0">
    <w:nsid w:val="431F37D4"/>
    <w:multiLevelType w:val="hybridMultilevel"/>
    <w:tmpl w:val="EDF67CC8"/>
    <w:lvl w:ilvl="0" w:tplc="7B7A57AA">
      <w:start w:val="1"/>
      <w:numFmt w:val="bullet"/>
      <w:lvlText w:val=""/>
      <w:lvlPicBulletId w:val="0"/>
      <w:lvlJc w:val="left"/>
      <w:pPr>
        <w:tabs>
          <w:tab w:val="num" w:pos="720"/>
        </w:tabs>
        <w:ind w:left="720" w:hanging="360"/>
      </w:pPr>
      <w:rPr>
        <w:rFonts w:ascii="Symbol" w:hAnsi="Symbol" w:hint="default"/>
      </w:rPr>
    </w:lvl>
    <w:lvl w:ilvl="1" w:tplc="98E65AB0" w:tentative="1">
      <w:start w:val="1"/>
      <w:numFmt w:val="bullet"/>
      <w:lvlText w:val=""/>
      <w:lvlJc w:val="left"/>
      <w:pPr>
        <w:tabs>
          <w:tab w:val="num" w:pos="1440"/>
        </w:tabs>
        <w:ind w:left="1440" w:hanging="360"/>
      </w:pPr>
      <w:rPr>
        <w:rFonts w:ascii="Symbol" w:hAnsi="Symbol" w:hint="default"/>
      </w:rPr>
    </w:lvl>
    <w:lvl w:ilvl="2" w:tplc="A8ECE0C4" w:tentative="1">
      <w:start w:val="1"/>
      <w:numFmt w:val="bullet"/>
      <w:lvlText w:val=""/>
      <w:lvlJc w:val="left"/>
      <w:pPr>
        <w:tabs>
          <w:tab w:val="num" w:pos="2160"/>
        </w:tabs>
        <w:ind w:left="2160" w:hanging="360"/>
      </w:pPr>
      <w:rPr>
        <w:rFonts w:ascii="Symbol" w:hAnsi="Symbol" w:hint="default"/>
      </w:rPr>
    </w:lvl>
    <w:lvl w:ilvl="3" w:tplc="41945298" w:tentative="1">
      <w:start w:val="1"/>
      <w:numFmt w:val="bullet"/>
      <w:lvlText w:val=""/>
      <w:lvlJc w:val="left"/>
      <w:pPr>
        <w:tabs>
          <w:tab w:val="num" w:pos="2880"/>
        </w:tabs>
        <w:ind w:left="2880" w:hanging="360"/>
      </w:pPr>
      <w:rPr>
        <w:rFonts w:ascii="Symbol" w:hAnsi="Symbol" w:hint="default"/>
      </w:rPr>
    </w:lvl>
    <w:lvl w:ilvl="4" w:tplc="F7D40D28" w:tentative="1">
      <w:start w:val="1"/>
      <w:numFmt w:val="bullet"/>
      <w:lvlText w:val=""/>
      <w:lvlJc w:val="left"/>
      <w:pPr>
        <w:tabs>
          <w:tab w:val="num" w:pos="3600"/>
        </w:tabs>
        <w:ind w:left="3600" w:hanging="360"/>
      </w:pPr>
      <w:rPr>
        <w:rFonts w:ascii="Symbol" w:hAnsi="Symbol" w:hint="default"/>
      </w:rPr>
    </w:lvl>
    <w:lvl w:ilvl="5" w:tplc="2CEA864A" w:tentative="1">
      <w:start w:val="1"/>
      <w:numFmt w:val="bullet"/>
      <w:lvlText w:val=""/>
      <w:lvlJc w:val="left"/>
      <w:pPr>
        <w:tabs>
          <w:tab w:val="num" w:pos="4320"/>
        </w:tabs>
        <w:ind w:left="4320" w:hanging="360"/>
      </w:pPr>
      <w:rPr>
        <w:rFonts w:ascii="Symbol" w:hAnsi="Symbol" w:hint="default"/>
      </w:rPr>
    </w:lvl>
    <w:lvl w:ilvl="6" w:tplc="4ABA4CD8" w:tentative="1">
      <w:start w:val="1"/>
      <w:numFmt w:val="bullet"/>
      <w:lvlText w:val=""/>
      <w:lvlJc w:val="left"/>
      <w:pPr>
        <w:tabs>
          <w:tab w:val="num" w:pos="5040"/>
        </w:tabs>
        <w:ind w:left="5040" w:hanging="360"/>
      </w:pPr>
      <w:rPr>
        <w:rFonts w:ascii="Symbol" w:hAnsi="Symbol" w:hint="default"/>
      </w:rPr>
    </w:lvl>
    <w:lvl w:ilvl="7" w:tplc="673E0EB0" w:tentative="1">
      <w:start w:val="1"/>
      <w:numFmt w:val="bullet"/>
      <w:lvlText w:val=""/>
      <w:lvlJc w:val="left"/>
      <w:pPr>
        <w:tabs>
          <w:tab w:val="num" w:pos="5760"/>
        </w:tabs>
        <w:ind w:left="5760" w:hanging="360"/>
      </w:pPr>
      <w:rPr>
        <w:rFonts w:ascii="Symbol" w:hAnsi="Symbol" w:hint="default"/>
      </w:rPr>
    </w:lvl>
    <w:lvl w:ilvl="8" w:tplc="C3BA5AFC" w:tentative="1">
      <w:start w:val="1"/>
      <w:numFmt w:val="bullet"/>
      <w:lvlText w:val=""/>
      <w:lvlJc w:val="left"/>
      <w:pPr>
        <w:tabs>
          <w:tab w:val="num" w:pos="6480"/>
        </w:tabs>
        <w:ind w:left="6480" w:hanging="360"/>
      </w:pPr>
      <w:rPr>
        <w:rFonts w:ascii="Symbol" w:hAnsi="Symbol" w:hint="default"/>
      </w:rPr>
    </w:lvl>
  </w:abstractNum>
  <w:abstractNum w:abstractNumId="1">
    <w:nsid w:val="7D544A3B"/>
    <w:multiLevelType w:val="hybridMultilevel"/>
    <w:tmpl w:val="1FD6A5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A1BA4"/>
    <w:rsid w:val="001D5BE9"/>
    <w:rsid w:val="002147F1"/>
    <w:rsid w:val="00223B08"/>
    <w:rsid w:val="00234A22"/>
    <w:rsid w:val="002369C0"/>
    <w:rsid w:val="002731A8"/>
    <w:rsid w:val="002C0192"/>
    <w:rsid w:val="002D40AC"/>
    <w:rsid w:val="00303056"/>
    <w:rsid w:val="00317170"/>
    <w:rsid w:val="00334433"/>
    <w:rsid w:val="0035084D"/>
    <w:rsid w:val="00383BDC"/>
    <w:rsid w:val="00385ACC"/>
    <w:rsid w:val="003F4008"/>
    <w:rsid w:val="00412AE0"/>
    <w:rsid w:val="00414E20"/>
    <w:rsid w:val="00464607"/>
    <w:rsid w:val="004E3797"/>
    <w:rsid w:val="00542159"/>
    <w:rsid w:val="00543F69"/>
    <w:rsid w:val="005627D0"/>
    <w:rsid w:val="005C1834"/>
    <w:rsid w:val="0061584B"/>
    <w:rsid w:val="00635E94"/>
    <w:rsid w:val="0066607D"/>
    <w:rsid w:val="00672F13"/>
    <w:rsid w:val="006863EE"/>
    <w:rsid w:val="00717B9D"/>
    <w:rsid w:val="0078661E"/>
    <w:rsid w:val="007958DC"/>
    <w:rsid w:val="007B638F"/>
    <w:rsid w:val="007C0A48"/>
    <w:rsid w:val="007D6F9D"/>
    <w:rsid w:val="007E6128"/>
    <w:rsid w:val="0080343F"/>
    <w:rsid w:val="00803B18"/>
    <w:rsid w:val="00823184"/>
    <w:rsid w:val="00826575"/>
    <w:rsid w:val="008401FA"/>
    <w:rsid w:val="008439C1"/>
    <w:rsid w:val="008D15B1"/>
    <w:rsid w:val="00934C4F"/>
    <w:rsid w:val="00964C3F"/>
    <w:rsid w:val="009D715A"/>
    <w:rsid w:val="00A15864"/>
    <w:rsid w:val="00A1634A"/>
    <w:rsid w:val="00A40F97"/>
    <w:rsid w:val="00A4460B"/>
    <w:rsid w:val="00A44B25"/>
    <w:rsid w:val="00A55B09"/>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32E8A"/>
    <w:rsid w:val="00D40D51"/>
    <w:rsid w:val="00D4491A"/>
    <w:rsid w:val="00D53186"/>
    <w:rsid w:val="00D8771D"/>
    <w:rsid w:val="00E13B01"/>
    <w:rsid w:val="00E24CBF"/>
    <w:rsid w:val="00E57399"/>
    <w:rsid w:val="00E72FFB"/>
    <w:rsid w:val="00EB50D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character" w:customStyle="1" w:styleId="im">
    <w:name w:val="im"/>
    <w:basedOn w:val="Fuentedeprrafopredeter"/>
    <w:rsid w:val="007D6F9D"/>
  </w:style>
  <w:style w:type="paragraph" w:styleId="Prrafodelista">
    <w:name w:val="List Paragraph"/>
    <w:basedOn w:val="Normal"/>
    <w:uiPriority w:val="34"/>
    <w:qFormat/>
    <w:rsid w:val="007D6F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character" w:customStyle="1" w:styleId="im">
    <w:name w:val="im"/>
    <w:basedOn w:val="Fuentedeprrafopredeter"/>
    <w:rsid w:val="007D6F9D"/>
  </w:style>
  <w:style w:type="paragraph" w:styleId="Prrafodelista">
    <w:name w:val="List Paragraph"/>
    <w:basedOn w:val="Normal"/>
    <w:uiPriority w:val="34"/>
    <w:qFormat/>
    <w:rsid w:val="007D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545">
      <w:bodyDiv w:val="1"/>
      <w:marLeft w:val="0"/>
      <w:marRight w:val="0"/>
      <w:marTop w:val="0"/>
      <w:marBottom w:val="0"/>
      <w:divBdr>
        <w:top w:val="none" w:sz="0" w:space="0" w:color="auto"/>
        <w:left w:val="none" w:sz="0" w:space="0" w:color="auto"/>
        <w:bottom w:val="none" w:sz="0" w:space="0" w:color="auto"/>
        <w:right w:val="none" w:sz="0" w:space="0" w:color="auto"/>
      </w:divBdr>
      <w:divsChild>
        <w:div w:id="1109393985">
          <w:marLeft w:val="0"/>
          <w:marRight w:val="0"/>
          <w:marTop w:val="0"/>
          <w:marBottom w:val="0"/>
          <w:divBdr>
            <w:top w:val="none" w:sz="0" w:space="0" w:color="auto"/>
            <w:left w:val="none" w:sz="0" w:space="0" w:color="auto"/>
            <w:bottom w:val="none" w:sz="0" w:space="0" w:color="auto"/>
            <w:right w:val="none" w:sz="0" w:space="0" w:color="auto"/>
          </w:divBdr>
        </w:div>
      </w:divsChild>
    </w:div>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pv.es/pls/oalu/sic_ted.mostrar_tesis?p_num_reg=4157&amp;P_REG_ACT=&amp;P_DESDE_FRM=EXPUBLI&amp;P_VER_RESULTADOS=N&amp;P_VER_TESIS=S" TargetMode="External"/><Relationship Id="rId13" Type="http://schemas.openxmlformats.org/officeDocument/2006/relationships/hyperlink" Target="https://www.upv.es/pls/oalu/sic_ted.mostrar_tesis?p_num_reg=4319&amp;P_REG_ACT=51&amp;P_DESDE_FRM=EXPUBLI&amp;P_VER_RESULTADOS=N&amp;P_VER_TESIS=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pv.es/pls/oalu/sic_ted.mostrar_tesis?p_num_reg=8705&amp;P_REG_ACT=51&amp;P_DESDE_FRM=EXPUBLI&amp;P_VER_RESULTADOS=N&amp;P_VER_TESI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pv.es/pls/oalu/sic_ted.mostrar_tesis?p_num_reg=4222&amp;P_REG_ACT=&amp;P_DESDE_FRM=EXPUBLI&amp;P_VER_RESULTADOS=N&amp;P_VER_TESI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pv.es/pls/oalu/sic_ted.mostrar_tesis?p_num_reg=4223&amp;P_REG_ACT=&amp;P_DESDE_FRM=EXPUBLI&amp;P_VER_RESULTADOS=N&amp;P_VER_TESIS=S" TargetMode="External"/><Relationship Id="rId4" Type="http://schemas.openxmlformats.org/officeDocument/2006/relationships/settings" Target="settings.xml"/><Relationship Id="rId9" Type="http://schemas.openxmlformats.org/officeDocument/2006/relationships/hyperlink" Target="https://www.upv.es/pls/oalu/sic_ted.mostrar_tesis?p_num_reg=4671&amp;P_REG_ACT=&amp;P_DESDE_FRM=EXPUBLI&amp;P_VER_RESULTADOS=N&amp;P_VER_TESIS=S" TargetMode="External"/><Relationship Id="rId14" Type="http://schemas.openxmlformats.org/officeDocument/2006/relationships/hyperlink" Target="https://www.upv.es/pls/oalu/sic_ted.mostrar_tesis?p_num_reg=8529&amp;P_REG_ACT=51&amp;P_DESDE_FRM=EXPUBLI&amp;P_VER_RESULTADOS=N&amp;P_VER_TESI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107</TotalTime>
  <Pages>2</Pages>
  <Words>943</Words>
  <Characters>5188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6</cp:revision>
  <cp:lastPrinted>2012-10-23T15:42:00Z</cp:lastPrinted>
  <dcterms:created xsi:type="dcterms:W3CDTF">2016-02-23T02:03:00Z</dcterms:created>
  <dcterms:modified xsi:type="dcterms:W3CDTF">2016-02-26T22:55:00Z</dcterms:modified>
</cp:coreProperties>
</file>